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0AA" w:rsidRPr="00BE4482" w:rsidRDefault="004A40AA" w:rsidP="004A40AA">
      <w:pPr>
        <w:pBdr>
          <w:top w:val="double" w:sz="4" w:space="1" w:color="auto"/>
          <w:left w:val="double" w:sz="4" w:space="4" w:color="auto"/>
          <w:bottom w:val="double" w:sz="4" w:space="1" w:color="auto"/>
          <w:right w:val="double" w:sz="4" w:space="4" w:color="auto"/>
        </w:pBdr>
        <w:spacing w:after="0" w:line="240" w:lineRule="auto"/>
        <w:jc w:val="center"/>
        <w:rPr>
          <w:rFonts w:ascii="Arial" w:hAnsi="Arial" w:cs="Arial"/>
          <w:b/>
          <w:caps/>
          <w:color w:val="548DD4" w:themeColor="text2" w:themeTint="99"/>
          <w:sz w:val="28"/>
          <w:szCs w:val="28"/>
        </w:rPr>
      </w:pPr>
      <w:r w:rsidRPr="00BE4482">
        <w:rPr>
          <w:rFonts w:ascii="Arial" w:hAnsi="Arial" w:cs="Arial"/>
          <w:b/>
          <w:caps/>
          <w:color w:val="548DD4" w:themeColor="text2" w:themeTint="99"/>
          <w:sz w:val="28"/>
          <w:szCs w:val="28"/>
        </w:rPr>
        <w:t>LA Charte MOST</w:t>
      </w:r>
    </w:p>
    <w:p w:rsidR="004A40AA" w:rsidRPr="009D3A80" w:rsidRDefault="004A40AA" w:rsidP="004A40AA">
      <w:pPr>
        <w:spacing w:after="0" w:line="240" w:lineRule="auto"/>
        <w:rPr>
          <w:rFonts w:ascii="Arial" w:hAnsi="Arial" w:cs="Arial"/>
          <w:color w:val="548DD4" w:themeColor="text2" w:themeTint="99"/>
          <w:sz w:val="20"/>
          <w:szCs w:val="20"/>
        </w:rPr>
      </w:pPr>
    </w:p>
    <w:p w:rsidR="004A40AA" w:rsidRPr="00032F42" w:rsidRDefault="004A40AA" w:rsidP="004A40AA">
      <w:pPr>
        <w:spacing w:after="0" w:line="240" w:lineRule="auto"/>
        <w:rPr>
          <w:rFonts w:ascii="Arial" w:hAnsi="Arial" w:cs="Arial"/>
          <w:b/>
          <w:color w:val="548DD4" w:themeColor="text2" w:themeTint="99"/>
          <w:sz w:val="20"/>
          <w:szCs w:val="20"/>
        </w:rPr>
      </w:pPr>
      <w:r w:rsidRPr="00032F42">
        <w:rPr>
          <w:rFonts w:ascii="Arial" w:hAnsi="Arial" w:cs="Arial"/>
          <w:b/>
          <w:color w:val="548DD4" w:themeColor="text2" w:themeTint="99"/>
          <w:sz w:val="20"/>
          <w:szCs w:val="20"/>
        </w:rPr>
        <w:t>PREAMBULE</w:t>
      </w:r>
    </w:p>
    <w:p w:rsidR="004A40AA" w:rsidRPr="009D3A80" w:rsidRDefault="004A40AA" w:rsidP="004A40AA">
      <w:pPr>
        <w:spacing w:after="0" w:line="240" w:lineRule="auto"/>
        <w:rPr>
          <w:rFonts w:ascii="Arial" w:hAnsi="Arial" w:cs="Arial"/>
          <w:color w:val="548DD4" w:themeColor="text2" w:themeTint="99"/>
          <w:sz w:val="20"/>
          <w:szCs w:val="20"/>
        </w:rPr>
      </w:pPr>
    </w:p>
    <w:p w:rsidR="004A40AA" w:rsidRDefault="004A40AA" w:rsidP="004A40AA">
      <w:pPr>
        <w:spacing w:after="0" w:line="240" w:lineRule="auto"/>
        <w:jc w:val="both"/>
        <w:rPr>
          <w:rFonts w:ascii="Arial" w:hAnsi="Arial" w:cs="Arial"/>
          <w:color w:val="548DD4" w:themeColor="text2" w:themeTint="99"/>
          <w:sz w:val="20"/>
          <w:szCs w:val="20"/>
        </w:rPr>
      </w:pPr>
      <w:r w:rsidRPr="009D3A80">
        <w:rPr>
          <w:rFonts w:ascii="Arial" w:hAnsi="Arial" w:cs="Arial"/>
          <w:color w:val="548DD4" w:themeColor="text2" w:themeTint="99"/>
          <w:sz w:val="20"/>
          <w:szCs w:val="20"/>
        </w:rPr>
        <w:t xml:space="preserve">Les MOST </w:t>
      </w:r>
      <w:r>
        <w:rPr>
          <w:rFonts w:ascii="Arial" w:hAnsi="Arial" w:cs="Arial"/>
          <w:color w:val="548DD4" w:themeColor="text2" w:themeTint="99"/>
          <w:sz w:val="20"/>
          <w:szCs w:val="20"/>
        </w:rPr>
        <w:t>regroupent d</w:t>
      </w:r>
      <w:r w:rsidRPr="009D3A80">
        <w:rPr>
          <w:rFonts w:ascii="Arial" w:hAnsi="Arial" w:cs="Arial"/>
          <w:color w:val="548DD4" w:themeColor="text2" w:themeTint="99"/>
          <w:sz w:val="20"/>
          <w:szCs w:val="20"/>
        </w:rPr>
        <w:t xml:space="preserve">es médecins homéopathes, phytothérapeutes, ostéopathes, acuponcteurs, mésothérapeutes et </w:t>
      </w:r>
      <w:r w:rsidRPr="00160D7B">
        <w:rPr>
          <w:rFonts w:ascii="Arial" w:hAnsi="Arial" w:cs="Arial"/>
          <w:color w:val="548DD4" w:themeColor="text2" w:themeTint="99"/>
          <w:sz w:val="20"/>
          <w:szCs w:val="20"/>
        </w:rPr>
        <w:t>nutritionnistes. Tous se mobilisent pour conduire et coordonner des actions autour de la reconnaissance de la place de</w:t>
      </w:r>
      <w:r>
        <w:rPr>
          <w:rFonts w:ascii="Arial" w:hAnsi="Arial" w:cs="Arial"/>
          <w:color w:val="548DD4" w:themeColor="text2" w:themeTint="99"/>
          <w:sz w:val="20"/>
          <w:szCs w:val="20"/>
        </w:rPr>
        <w:t xml:space="preserve"> leur</w:t>
      </w:r>
      <w:r w:rsidRPr="00160D7B">
        <w:rPr>
          <w:rFonts w:ascii="Arial" w:hAnsi="Arial" w:cs="Arial"/>
          <w:color w:val="548DD4" w:themeColor="text2" w:themeTint="99"/>
          <w:sz w:val="20"/>
          <w:szCs w:val="20"/>
        </w:rPr>
        <w:t xml:space="preserve"> </w:t>
      </w:r>
      <w:r>
        <w:rPr>
          <w:rFonts w:ascii="Arial" w:hAnsi="Arial" w:cs="Arial"/>
          <w:color w:val="548DD4" w:themeColor="text2" w:themeTint="99"/>
          <w:sz w:val="20"/>
          <w:szCs w:val="20"/>
        </w:rPr>
        <w:t>spécificité thérapeutique</w:t>
      </w:r>
      <w:r w:rsidRPr="00160D7B">
        <w:rPr>
          <w:rFonts w:ascii="Arial" w:hAnsi="Arial" w:cs="Arial"/>
          <w:color w:val="548DD4" w:themeColor="text2" w:themeTint="99"/>
          <w:sz w:val="20"/>
          <w:szCs w:val="20"/>
        </w:rPr>
        <w:t xml:space="preserve"> dans le système de santé français</w:t>
      </w:r>
      <w:r>
        <w:rPr>
          <w:rFonts w:ascii="Arial" w:hAnsi="Arial" w:cs="Arial"/>
          <w:color w:val="548DD4" w:themeColor="text2" w:themeTint="99"/>
          <w:sz w:val="20"/>
          <w:szCs w:val="20"/>
        </w:rPr>
        <w:t>. Actuellement</w:t>
      </w:r>
      <w:r w:rsidRPr="00160D7B">
        <w:rPr>
          <w:rFonts w:ascii="Arial" w:hAnsi="Arial" w:cs="Arial"/>
          <w:color w:val="548DD4" w:themeColor="text2" w:themeTint="99"/>
          <w:sz w:val="20"/>
          <w:szCs w:val="20"/>
        </w:rPr>
        <w:t xml:space="preserve"> : plus de 30 structures fédérées et 5 en attente</w:t>
      </w:r>
    </w:p>
    <w:p w:rsidR="004A40AA" w:rsidRPr="001B4517" w:rsidRDefault="004A40AA" w:rsidP="004A40AA">
      <w:pPr>
        <w:spacing w:after="0" w:line="240" w:lineRule="auto"/>
        <w:jc w:val="both"/>
        <w:rPr>
          <w:rFonts w:ascii="Arial" w:hAnsi="Arial" w:cs="Arial"/>
          <w:color w:val="548DD4" w:themeColor="text2" w:themeTint="99"/>
          <w:sz w:val="20"/>
          <w:szCs w:val="20"/>
        </w:rPr>
      </w:pPr>
      <w:r w:rsidRPr="001B4517">
        <w:rPr>
          <w:rFonts w:ascii="Arial" w:hAnsi="Arial" w:cs="Arial"/>
          <w:color w:val="548DD4" w:themeColor="text2" w:themeTint="99"/>
          <w:sz w:val="20"/>
          <w:szCs w:val="20"/>
        </w:rPr>
        <w:t>Cette mobilisation repose sur le respect des pratiques spécifiques de chaque orientation, l’identification d’un statut et des intérêts communs et la coordination des interventions dans le domaine de la santé</w:t>
      </w:r>
      <w:r>
        <w:rPr>
          <w:rFonts w:ascii="Arial" w:hAnsi="Arial" w:cs="Arial"/>
          <w:color w:val="548DD4" w:themeColor="text2" w:themeTint="99"/>
          <w:sz w:val="20"/>
          <w:szCs w:val="20"/>
        </w:rPr>
        <w:t>, de la santé publique</w:t>
      </w:r>
      <w:r w:rsidRPr="001B4517">
        <w:rPr>
          <w:rFonts w:ascii="Arial" w:hAnsi="Arial" w:cs="Arial"/>
          <w:color w:val="548DD4" w:themeColor="text2" w:themeTint="99"/>
          <w:sz w:val="20"/>
          <w:szCs w:val="20"/>
        </w:rPr>
        <w:t xml:space="preserve"> et </w:t>
      </w:r>
      <w:r>
        <w:rPr>
          <w:rFonts w:ascii="Arial" w:hAnsi="Arial" w:cs="Arial"/>
          <w:color w:val="548DD4" w:themeColor="text2" w:themeTint="99"/>
          <w:sz w:val="20"/>
          <w:szCs w:val="20"/>
        </w:rPr>
        <w:t>des négociations conventionnelles.</w:t>
      </w:r>
    </w:p>
    <w:p w:rsidR="004A40AA" w:rsidRPr="0090358A" w:rsidRDefault="004A40AA" w:rsidP="004A40AA">
      <w:pPr>
        <w:spacing w:after="0" w:line="240" w:lineRule="auto"/>
        <w:jc w:val="both"/>
        <w:rPr>
          <w:rFonts w:ascii="Arial" w:hAnsi="Arial" w:cs="Arial"/>
          <w:color w:val="548DD4" w:themeColor="text2" w:themeTint="99"/>
          <w:sz w:val="20"/>
          <w:szCs w:val="20"/>
        </w:rPr>
      </w:pPr>
      <w:r w:rsidRPr="0090358A">
        <w:rPr>
          <w:rFonts w:ascii="Arial" w:hAnsi="Arial" w:cs="Arial"/>
          <w:color w:val="548DD4" w:themeColor="text2" w:themeTint="99"/>
          <w:sz w:val="20"/>
          <w:szCs w:val="20"/>
        </w:rPr>
        <w:t xml:space="preserve"> </w:t>
      </w:r>
      <w:r>
        <w:rPr>
          <w:rFonts w:ascii="Arial" w:hAnsi="Arial" w:cs="Arial"/>
          <w:color w:val="548DD4" w:themeColor="text2" w:themeTint="99"/>
          <w:sz w:val="20"/>
          <w:szCs w:val="20"/>
        </w:rPr>
        <w:t>Véritable mouvement citoyen, l</w:t>
      </w:r>
      <w:r w:rsidRPr="0090358A">
        <w:rPr>
          <w:rFonts w:ascii="Arial" w:hAnsi="Arial" w:cs="Arial"/>
          <w:color w:val="548DD4" w:themeColor="text2" w:themeTint="99"/>
          <w:sz w:val="20"/>
          <w:szCs w:val="20"/>
        </w:rPr>
        <w:t xml:space="preserve">e Pôle MOST </w:t>
      </w:r>
      <w:r>
        <w:rPr>
          <w:rFonts w:ascii="Arial" w:hAnsi="Arial" w:cs="Arial"/>
          <w:color w:val="548DD4" w:themeColor="text2" w:themeTint="99"/>
          <w:sz w:val="20"/>
          <w:szCs w:val="20"/>
        </w:rPr>
        <w:t>doit devenir</w:t>
      </w:r>
      <w:r w:rsidRPr="0090358A">
        <w:rPr>
          <w:rFonts w:ascii="Arial" w:hAnsi="Arial" w:cs="Arial"/>
          <w:color w:val="548DD4" w:themeColor="text2" w:themeTint="99"/>
          <w:sz w:val="20"/>
          <w:szCs w:val="20"/>
        </w:rPr>
        <w:t xml:space="preserve"> au fil du temps un espace de reconnaissance, de réflexion</w:t>
      </w:r>
      <w:r>
        <w:rPr>
          <w:rFonts w:ascii="Arial" w:hAnsi="Arial" w:cs="Arial"/>
          <w:color w:val="548DD4" w:themeColor="text2" w:themeTint="99"/>
          <w:sz w:val="20"/>
          <w:szCs w:val="20"/>
        </w:rPr>
        <w:t xml:space="preserve">, </w:t>
      </w:r>
      <w:r w:rsidRPr="0090358A">
        <w:rPr>
          <w:rFonts w:ascii="Arial" w:hAnsi="Arial" w:cs="Arial"/>
          <w:color w:val="548DD4" w:themeColor="text2" w:themeTint="99"/>
          <w:sz w:val="20"/>
          <w:szCs w:val="20"/>
        </w:rPr>
        <w:t xml:space="preserve">et de </w:t>
      </w:r>
      <w:r>
        <w:rPr>
          <w:rFonts w:ascii="Arial" w:hAnsi="Arial" w:cs="Arial"/>
          <w:color w:val="548DD4" w:themeColor="text2" w:themeTint="99"/>
          <w:sz w:val="20"/>
          <w:szCs w:val="20"/>
        </w:rPr>
        <w:t>défense de la dimension humaniste de la médecine, propice à la recherche, et à l’enseignement MOST.</w:t>
      </w:r>
    </w:p>
    <w:p w:rsidR="004A40AA" w:rsidRPr="00C44B42" w:rsidRDefault="004A40AA" w:rsidP="004A40AA">
      <w:pPr>
        <w:spacing w:after="0" w:line="240" w:lineRule="auto"/>
        <w:rPr>
          <w:rFonts w:ascii="Arial" w:hAnsi="Arial" w:cs="Arial"/>
          <w:color w:val="1F497D" w:themeColor="text2"/>
          <w:sz w:val="20"/>
          <w:szCs w:val="20"/>
        </w:rPr>
      </w:pPr>
    </w:p>
    <w:p w:rsidR="004A40AA" w:rsidRDefault="004A40AA" w:rsidP="004A40AA">
      <w:pPr>
        <w:spacing w:after="0" w:line="240" w:lineRule="auto"/>
        <w:jc w:val="both"/>
        <w:rPr>
          <w:rFonts w:ascii="Arial" w:hAnsi="Arial" w:cs="Arial"/>
          <w:color w:val="548DD4" w:themeColor="text2" w:themeTint="99"/>
          <w:sz w:val="20"/>
          <w:szCs w:val="20"/>
        </w:rPr>
      </w:pPr>
      <w:r>
        <w:rPr>
          <w:rFonts w:ascii="Arial" w:hAnsi="Arial" w:cs="Arial"/>
          <w:color w:val="548DD4" w:themeColor="text2" w:themeTint="99"/>
          <w:sz w:val="20"/>
          <w:szCs w:val="20"/>
        </w:rPr>
        <w:t>La</w:t>
      </w:r>
      <w:r w:rsidRPr="008D0B0E">
        <w:rPr>
          <w:rFonts w:ascii="Arial" w:hAnsi="Arial" w:cs="Arial"/>
          <w:color w:val="548DD4" w:themeColor="text2" w:themeTint="99"/>
          <w:sz w:val="20"/>
          <w:szCs w:val="20"/>
        </w:rPr>
        <w:t xml:space="preserve"> charte </w:t>
      </w:r>
      <w:r>
        <w:rPr>
          <w:rFonts w:ascii="Arial" w:hAnsi="Arial" w:cs="Arial"/>
          <w:color w:val="548DD4" w:themeColor="text2" w:themeTint="99"/>
          <w:sz w:val="20"/>
          <w:szCs w:val="20"/>
        </w:rPr>
        <w:t xml:space="preserve">MOST </w:t>
      </w:r>
      <w:r w:rsidRPr="008D0B0E">
        <w:rPr>
          <w:rFonts w:ascii="Arial" w:hAnsi="Arial" w:cs="Arial"/>
          <w:color w:val="548DD4" w:themeColor="text2" w:themeTint="99"/>
          <w:sz w:val="20"/>
          <w:szCs w:val="20"/>
        </w:rPr>
        <w:t xml:space="preserve">est l'expression de </w:t>
      </w:r>
      <w:r>
        <w:rPr>
          <w:rFonts w:ascii="Arial" w:hAnsi="Arial" w:cs="Arial"/>
          <w:color w:val="548DD4" w:themeColor="text2" w:themeTint="99"/>
          <w:sz w:val="20"/>
          <w:szCs w:val="20"/>
        </w:rPr>
        <w:t>l’</w:t>
      </w:r>
      <w:r w:rsidRPr="008D0B0E">
        <w:rPr>
          <w:rFonts w:ascii="Arial" w:hAnsi="Arial" w:cs="Arial"/>
          <w:color w:val="548DD4" w:themeColor="text2" w:themeTint="99"/>
          <w:sz w:val="20"/>
          <w:szCs w:val="20"/>
        </w:rPr>
        <w:t xml:space="preserve">identité et de l'avancée de </w:t>
      </w:r>
      <w:r>
        <w:rPr>
          <w:rFonts w:ascii="Arial" w:hAnsi="Arial" w:cs="Arial"/>
          <w:color w:val="548DD4" w:themeColor="text2" w:themeTint="99"/>
          <w:sz w:val="20"/>
          <w:szCs w:val="20"/>
        </w:rPr>
        <w:t>la</w:t>
      </w:r>
      <w:r w:rsidRPr="008D0B0E">
        <w:rPr>
          <w:rFonts w:ascii="Arial" w:hAnsi="Arial" w:cs="Arial"/>
          <w:color w:val="548DD4" w:themeColor="text2" w:themeTint="99"/>
          <w:sz w:val="20"/>
          <w:szCs w:val="20"/>
        </w:rPr>
        <w:t xml:space="preserve"> réflexion</w:t>
      </w:r>
      <w:r>
        <w:rPr>
          <w:rFonts w:ascii="Arial" w:hAnsi="Arial" w:cs="Arial"/>
          <w:color w:val="548DD4" w:themeColor="text2" w:themeTint="99"/>
          <w:sz w:val="20"/>
          <w:szCs w:val="20"/>
        </w:rPr>
        <w:t xml:space="preserve"> MOST, </w:t>
      </w:r>
      <w:r w:rsidRPr="008D0B0E">
        <w:rPr>
          <w:rFonts w:ascii="Arial" w:hAnsi="Arial" w:cs="Arial"/>
          <w:color w:val="548DD4" w:themeColor="text2" w:themeTint="99"/>
          <w:sz w:val="20"/>
          <w:szCs w:val="20"/>
        </w:rPr>
        <w:t>décr</w:t>
      </w:r>
      <w:r>
        <w:rPr>
          <w:rFonts w:ascii="Arial" w:hAnsi="Arial" w:cs="Arial"/>
          <w:color w:val="548DD4" w:themeColor="text2" w:themeTint="99"/>
          <w:sz w:val="20"/>
          <w:szCs w:val="20"/>
        </w:rPr>
        <w:t>ivant</w:t>
      </w:r>
      <w:r w:rsidRPr="008D0B0E">
        <w:rPr>
          <w:rFonts w:ascii="Arial" w:hAnsi="Arial" w:cs="Arial"/>
          <w:color w:val="548DD4" w:themeColor="text2" w:themeTint="99"/>
          <w:sz w:val="20"/>
          <w:szCs w:val="20"/>
        </w:rPr>
        <w:t xml:space="preserve"> les valeurs</w:t>
      </w:r>
      <w:r>
        <w:rPr>
          <w:rFonts w:ascii="Arial" w:hAnsi="Arial" w:cs="Arial"/>
          <w:color w:val="548DD4" w:themeColor="text2" w:themeTint="99"/>
          <w:sz w:val="20"/>
          <w:szCs w:val="20"/>
        </w:rPr>
        <w:t xml:space="preserve"> et principes qui guident l’</w:t>
      </w:r>
      <w:r w:rsidRPr="008D0B0E">
        <w:rPr>
          <w:rFonts w:ascii="Arial" w:hAnsi="Arial" w:cs="Arial"/>
          <w:color w:val="548DD4" w:themeColor="text2" w:themeTint="99"/>
          <w:sz w:val="20"/>
          <w:szCs w:val="20"/>
        </w:rPr>
        <w:t>action</w:t>
      </w:r>
      <w:r>
        <w:rPr>
          <w:rFonts w:ascii="Arial" w:hAnsi="Arial" w:cs="Arial"/>
          <w:color w:val="548DD4" w:themeColor="text2" w:themeTint="99"/>
          <w:sz w:val="20"/>
          <w:szCs w:val="20"/>
        </w:rPr>
        <w:t xml:space="preserve"> MOST, en clarifiant</w:t>
      </w:r>
      <w:r w:rsidRPr="008D0B0E">
        <w:rPr>
          <w:rFonts w:ascii="Arial" w:hAnsi="Arial" w:cs="Arial"/>
          <w:color w:val="548DD4" w:themeColor="text2" w:themeTint="99"/>
          <w:sz w:val="20"/>
          <w:szCs w:val="20"/>
        </w:rPr>
        <w:t xml:space="preserve"> les objectifs</w:t>
      </w:r>
      <w:r>
        <w:rPr>
          <w:rFonts w:ascii="Arial" w:hAnsi="Arial" w:cs="Arial"/>
          <w:color w:val="548DD4" w:themeColor="text2" w:themeTint="99"/>
          <w:sz w:val="20"/>
          <w:szCs w:val="20"/>
        </w:rPr>
        <w:t>, les attentes, les engagements.</w:t>
      </w:r>
    </w:p>
    <w:p w:rsidR="004A40AA" w:rsidRPr="008D0B0E" w:rsidRDefault="004A40AA" w:rsidP="004A40AA">
      <w:pPr>
        <w:spacing w:after="0" w:line="240" w:lineRule="auto"/>
        <w:jc w:val="both"/>
        <w:rPr>
          <w:rFonts w:ascii="Arial" w:hAnsi="Arial" w:cs="Arial"/>
          <w:color w:val="548DD4" w:themeColor="text2" w:themeTint="99"/>
          <w:sz w:val="20"/>
          <w:szCs w:val="20"/>
        </w:rPr>
      </w:pPr>
      <w:r w:rsidRPr="008D0B0E">
        <w:rPr>
          <w:rFonts w:ascii="Arial" w:hAnsi="Arial" w:cs="Arial"/>
          <w:color w:val="548DD4" w:themeColor="text2" w:themeTint="99"/>
          <w:sz w:val="20"/>
          <w:szCs w:val="20"/>
        </w:rPr>
        <w:t xml:space="preserve">Elle énonce le cadre de référence des </w:t>
      </w:r>
      <w:r>
        <w:rPr>
          <w:rFonts w:ascii="Arial" w:hAnsi="Arial" w:cs="Arial"/>
          <w:color w:val="548DD4" w:themeColor="text2" w:themeTint="99"/>
          <w:sz w:val="20"/>
          <w:szCs w:val="20"/>
        </w:rPr>
        <w:t>MOST</w:t>
      </w:r>
      <w:r w:rsidRPr="008D0B0E">
        <w:rPr>
          <w:rFonts w:ascii="Arial" w:hAnsi="Arial" w:cs="Arial"/>
          <w:color w:val="548DD4" w:themeColor="text2" w:themeTint="99"/>
          <w:sz w:val="20"/>
          <w:szCs w:val="20"/>
        </w:rPr>
        <w:t xml:space="preserve"> qui œuvrent à l'amélioration de la prise en compte des </w:t>
      </w:r>
      <w:r>
        <w:rPr>
          <w:rFonts w:ascii="Arial" w:hAnsi="Arial" w:cs="Arial"/>
          <w:color w:val="548DD4" w:themeColor="text2" w:themeTint="99"/>
          <w:sz w:val="20"/>
          <w:szCs w:val="20"/>
        </w:rPr>
        <w:t>patients considéré</w:t>
      </w:r>
      <w:r w:rsidRPr="008D0B0E">
        <w:rPr>
          <w:rFonts w:ascii="Arial" w:hAnsi="Arial" w:cs="Arial"/>
          <w:color w:val="548DD4" w:themeColor="text2" w:themeTint="99"/>
          <w:sz w:val="20"/>
          <w:szCs w:val="20"/>
        </w:rPr>
        <w:t>s dans leur globalité singulière d'êtres de santé, d'êtres sociaux et d'êtres de culture</w:t>
      </w:r>
      <w:r>
        <w:rPr>
          <w:rFonts w:ascii="Arial" w:hAnsi="Arial" w:cs="Arial"/>
          <w:color w:val="548DD4" w:themeColor="text2" w:themeTint="99"/>
          <w:sz w:val="20"/>
          <w:szCs w:val="20"/>
        </w:rPr>
        <w:t>, véritables acteurs</w:t>
      </w:r>
      <w:r w:rsidRPr="008D0B0E">
        <w:rPr>
          <w:rFonts w:ascii="Arial" w:hAnsi="Arial" w:cs="Arial"/>
          <w:color w:val="548DD4" w:themeColor="text2" w:themeTint="99"/>
          <w:sz w:val="20"/>
          <w:szCs w:val="20"/>
        </w:rPr>
        <w:t xml:space="preserve"> de </w:t>
      </w:r>
      <w:r>
        <w:rPr>
          <w:rFonts w:ascii="Arial" w:hAnsi="Arial" w:cs="Arial"/>
          <w:color w:val="548DD4" w:themeColor="text2" w:themeTint="99"/>
          <w:sz w:val="20"/>
          <w:szCs w:val="20"/>
        </w:rPr>
        <w:t>leur</w:t>
      </w:r>
      <w:r w:rsidRPr="008D0B0E">
        <w:rPr>
          <w:rFonts w:ascii="Arial" w:hAnsi="Arial" w:cs="Arial"/>
          <w:color w:val="548DD4" w:themeColor="text2" w:themeTint="99"/>
          <w:sz w:val="20"/>
          <w:szCs w:val="20"/>
        </w:rPr>
        <w:t xml:space="preserve"> santé. </w:t>
      </w:r>
    </w:p>
    <w:p w:rsidR="004A40AA" w:rsidRDefault="004A40AA" w:rsidP="004A40AA">
      <w:pPr>
        <w:spacing w:after="0" w:line="240" w:lineRule="auto"/>
        <w:rPr>
          <w:rFonts w:ascii="Arial" w:hAnsi="Arial" w:cs="Arial"/>
          <w:sz w:val="20"/>
          <w:szCs w:val="20"/>
        </w:rPr>
      </w:pPr>
    </w:p>
    <w:p w:rsidR="004A40AA" w:rsidRPr="000443C1" w:rsidRDefault="004A40AA" w:rsidP="004A40AA">
      <w:pPr>
        <w:spacing w:after="0" w:line="240" w:lineRule="auto"/>
        <w:rPr>
          <w:rFonts w:ascii="Arial" w:hAnsi="Arial" w:cs="Arial"/>
          <w:sz w:val="20"/>
          <w:szCs w:val="20"/>
        </w:rPr>
      </w:pPr>
    </w:p>
    <w:p w:rsidR="004A40AA" w:rsidRPr="006513E5" w:rsidRDefault="004A40AA" w:rsidP="004A40AA">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b/>
          <w:color w:val="548DD4" w:themeColor="text2" w:themeTint="99"/>
          <w:sz w:val="20"/>
          <w:szCs w:val="20"/>
        </w:rPr>
      </w:pPr>
      <w:r w:rsidRPr="006513E5">
        <w:rPr>
          <w:rFonts w:ascii="Arial" w:hAnsi="Arial" w:cs="Arial"/>
          <w:b/>
          <w:color w:val="548DD4" w:themeColor="text2" w:themeTint="99"/>
          <w:sz w:val="20"/>
          <w:szCs w:val="20"/>
        </w:rPr>
        <w:t>LES VALEURS</w:t>
      </w:r>
    </w:p>
    <w:p w:rsidR="004A40AA" w:rsidRPr="000443C1" w:rsidRDefault="004A40AA" w:rsidP="004A40AA">
      <w:pPr>
        <w:spacing w:after="0" w:line="240" w:lineRule="auto"/>
        <w:rPr>
          <w:rFonts w:ascii="Arial" w:hAnsi="Arial" w:cs="Arial"/>
          <w:sz w:val="20"/>
          <w:szCs w:val="20"/>
        </w:rPr>
      </w:pPr>
    </w:p>
    <w:p w:rsidR="004A40AA" w:rsidRPr="002426F2" w:rsidRDefault="004A40AA" w:rsidP="004A40AA">
      <w:pPr>
        <w:spacing w:after="0" w:line="240" w:lineRule="auto"/>
        <w:rPr>
          <w:rFonts w:ascii="Arial" w:hAnsi="Arial" w:cs="Arial"/>
          <w:b/>
          <w:color w:val="548DD4" w:themeColor="text2" w:themeTint="99"/>
          <w:sz w:val="20"/>
          <w:szCs w:val="20"/>
          <w:u w:val="single"/>
        </w:rPr>
      </w:pPr>
      <w:r w:rsidRPr="002426F2">
        <w:rPr>
          <w:rFonts w:ascii="Arial" w:hAnsi="Arial" w:cs="Arial"/>
          <w:b/>
          <w:color w:val="548DD4" w:themeColor="text2" w:themeTint="99"/>
          <w:sz w:val="20"/>
          <w:szCs w:val="20"/>
          <w:u w:val="single"/>
        </w:rPr>
        <w:t>I. L</w:t>
      </w:r>
      <w:r>
        <w:rPr>
          <w:rFonts w:ascii="Arial" w:hAnsi="Arial" w:cs="Arial"/>
          <w:b/>
          <w:color w:val="548DD4" w:themeColor="text2" w:themeTint="99"/>
          <w:sz w:val="20"/>
          <w:szCs w:val="20"/>
          <w:u w:val="single"/>
        </w:rPr>
        <w:t>a démarche et l</w:t>
      </w:r>
      <w:r w:rsidRPr="002426F2">
        <w:rPr>
          <w:rFonts w:ascii="Arial" w:hAnsi="Arial" w:cs="Arial"/>
          <w:b/>
          <w:color w:val="548DD4" w:themeColor="text2" w:themeTint="99"/>
          <w:sz w:val="20"/>
          <w:szCs w:val="20"/>
          <w:u w:val="single"/>
        </w:rPr>
        <w:t>’éthique :</w:t>
      </w:r>
    </w:p>
    <w:p w:rsidR="004A40AA" w:rsidRPr="000443C1" w:rsidRDefault="004A40AA" w:rsidP="004A40AA">
      <w:pPr>
        <w:spacing w:after="0" w:line="240" w:lineRule="auto"/>
        <w:rPr>
          <w:rFonts w:ascii="Arial" w:hAnsi="Arial" w:cs="Arial"/>
          <w:sz w:val="20"/>
          <w:szCs w:val="20"/>
        </w:rPr>
      </w:pPr>
    </w:p>
    <w:p w:rsidR="004A40AA" w:rsidRDefault="004A40AA" w:rsidP="004A40AA">
      <w:pPr>
        <w:spacing w:after="0" w:line="240" w:lineRule="auto"/>
        <w:jc w:val="both"/>
        <w:rPr>
          <w:rFonts w:ascii="Arial" w:hAnsi="Arial" w:cs="Arial"/>
          <w:color w:val="548DD4" w:themeColor="text2" w:themeTint="99"/>
          <w:sz w:val="20"/>
          <w:szCs w:val="20"/>
        </w:rPr>
      </w:pPr>
      <w:r w:rsidRPr="00ED41BF">
        <w:rPr>
          <w:rFonts w:ascii="Arial" w:hAnsi="Arial" w:cs="Arial"/>
          <w:b/>
          <w:color w:val="548DD4" w:themeColor="text2" w:themeTint="99"/>
          <w:sz w:val="20"/>
          <w:szCs w:val="20"/>
        </w:rPr>
        <w:t>La médecine officielle française</w:t>
      </w:r>
      <w:r>
        <w:rPr>
          <w:rFonts w:ascii="Arial" w:hAnsi="Arial" w:cs="Arial"/>
          <w:color w:val="548DD4" w:themeColor="text2" w:themeTint="99"/>
          <w:sz w:val="20"/>
          <w:szCs w:val="20"/>
        </w:rPr>
        <w:t xml:space="preserve"> se cantonne à un aspect positiviste, qui ne devrait être qu’un instrument, reflet de </w:t>
      </w:r>
      <w:r w:rsidRPr="00B533E1">
        <w:rPr>
          <w:rFonts w:ascii="Arial" w:hAnsi="Arial" w:cs="Arial"/>
          <w:color w:val="548DD4" w:themeColor="text2" w:themeTint="99"/>
          <w:sz w:val="20"/>
          <w:szCs w:val="20"/>
        </w:rPr>
        <w:t xml:space="preserve"> </w:t>
      </w:r>
      <w:r w:rsidRPr="00857057">
        <w:rPr>
          <w:rFonts w:ascii="Arial" w:hAnsi="Arial" w:cs="Arial"/>
          <w:color w:val="548DD4" w:themeColor="text2" w:themeTint="99"/>
          <w:sz w:val="20"/>
          <w:szCs w:val="20"/>
        </w:rPr>
        <w:t>l'</w:t>
      </w:r>
      <w:proofErr w:type="spellStart"/>
      <w:r w:rsidRPr="00857057">
        <w:rPr>
          <w:rFonts w:ascii="Arial" w:hAnsi="Arial" w:cs="Arial"/>
          <w:color w:val="548DD4" w:themeColor="text2" w:themeTint="99"/>
          <w:sz w:val="20"/>
          <w:szCs w:val="20"/>
        </w:rPr>
        <w:t>agnostisme</w:t>
      </w:r>
      <w:proofErr w:type="spellEnd"/>
      <w:r w:rsidRPr="00857057">
        <w:rPr>
          <w:rFonts w:ascii="Arial" w:hAnsi="Arial" w:cs="Arial"/>
          <w:color w:val="548DD4" w:themeColor="text2" w:themeTint="99"/>
          <w:sz w:val="20"/>
          <w:szCs w:val="20"/>
        </w:rPr>
        <w:t xml:space="preserve"> et </w:t>
      </w:r>
      <w:r>
        <w:rPr>
          <w:rFonts w:ascii="Arial" w:hAnsi="Arial" w:cs="Arial"/>
          <w:color w:val="548DD4" w:themeColor="text2" w:themeTint="99"/>
          <w:sz w:val="20"/>
          <w:szCs w:val="20"/>
        </w:rPr>
        <w:t xml:space="preserve">de </w:t>
      </w:r>
      <w:r w:rsidRPr="00857057">
        <w:rPr>
          <w:rFonts w:ascii="Arial" w:hAnsi="Arial" w:cs="Arial"/>
          <w:color w:val="548DD4" w:themeColor="text2" w:themeTint="99"/>
          <w:sz w:val="20"/>
          <w:szCs w:val="20"/>
        </w:rPr>
        <w:t>l'idéologie du progrès (l'amélioration de l'espèce et du bien-être) qui dominent.</w:t>
      </w:r>
      <w:r>
        <w:rPr>
          <w:rFonts w:ascii="Arial" w:hAnsi="Arial" w:cs="Arial"/>
          <w:color w:val="548DD4" w:themeColor="text2" w:themeTint="99"/>
          <w:sz w:val="20"/>
          <w:szCs w:val="20"/>
        </w:rPr>
        <w:t xml:space="preserve">  </w:t>
      </w:r>
    </w:p>
    <w:p w:rsidR="004A40AA" w:rsidRPr="00857057" w:rsidRDefault="004A40AA" w:rsidP="004A40AA">
      <w:pPr>
        <w:spacing w:after="0" w:line="240" w:lineRule="auto"/>
        <w:jc w:val="both"/>
        <w:rPr>
          <w:rFonts w:ascii="Arial" w:hAnsi="Arial" w:cs="Arial"/>
          <w:color w:val="548DD4" w:themeColor="text2" w:themeTint="99"/>
          <w:sz w:val="20"/>
          <w:szCs w:val="20"/>
        </w:rPr>
      </w:pPr>
      <w:r>
        <w:rPr>
          <w:rFonts w:ascii="Arial" w:hAnsi="Arial" w:cs="Arial"/>
          <w:color w:val="548DD4" w:themeColor="text2" w:themeTint="99"/>
          <w:sz w:val="20"/>
          <w:szCs w:val="20"/>
        </w:rPr>
        <w:t xml:space="preserve">Elle </w:t>
      </w:r>
      <w:r w:rsidRPr="003030A7">
        <w:rPr>
          <w:rFonts w:ascii="Arial" w:hAnsi="Arial" w:cs="Arial"/>
          <w:color w:val="548DD4" w:themeColor="text2" w:themeTint="99"/>
          <w:sz w:val="20"/>
          <w:szCs w:val="20"/>
        </w:rPr>
        <w:t xml:space="preserve">se doit </w:t>
      </w:r>
      <w:r>
        <w:rPr>
          <w:rFonts w:ascii="Arial" w:hAnsi="Arial" w:cs="Arial"/>
          <w:color w:val="548DD4" w:themeColor="text2" w:themeTint="99"/>
          <w:sz w:val="20"/>
          <w:szCs w:val="20"/>
        </w:rPr>
        <w:t xml:space="preserve">maintenant </w:t>
      </w:r>
      <w:r w:rsidRPr="003030A7">
        <w:rPr>
          <w:rFonts w:ascii="Arial" w:hAnsi="Arial" w:cs="Arial"/>
          <w:color w:val="548DD4" w:themeColor="text2" w:themeTint="99"/>
          <w:sz w:val="20"/>
          <w:szCs w:val="20"/>
        </w:rPr>
        <w:t xml:space="preserve">de reconnaître et </w:t>
      </w:r>
      <w:r w:rsidRPr="009C6F93">
        <w:rPr>
          <w:rFonts w:ascii="Arial" w:hAnsi="Arial" w:cs="Arial"/>
          <w:b/>
          <w:color w:val="548DD4" w:themeColor="text2" w:themeTint="99"/>
          <w:sz w:val="20"/>
          <w:szCs w:val="20"/>
        </w:rPr>
        <w:t>d’intégrer la dimension métaphysique de l’homme</w:t>
      </w:r>
      <w:r>
        <w:rPr>
          <w:rFonts w:ascii="Arial" w:hAnsi="Arial" w:cs="Arial"/>
          <w:color w:val="548DD4" w:themeColor="text2" w:themeTint="99"/>
          <w:sz w:val="20"/>
          <w:szCs w:val="20"/>
        </w:rPr>
        <w:t xml:space="preserve">. </w:t>
      </w:r>
    </w:p>
    <w:p w:rsidR="004A40AA" w:rsidRPr="00857057" w:rsidRDefault="004A40AA" w:rsidP="004A40AA">
      <w:pPr>
        <w:numPr>
          <w:ilvl w:val="1"/>
          <w:numId w:val="3"/>
        </w:numPr>
        <w:tabs>
          <w:tab w:val="clear" w:pos="1440"/>
          <w:tab w:val="num" w:pos="851"/>
        </w:tabs>
        <w:spacing w:after="0" w:line="240" w:lineRule="auto"/>
        <w:ind w:left="851"/>
        <w:jc w:val="both"/>
        <w:rPr>
          <w:rFonts w:ascii="Arial" w:hAnsi="Arial" w:cs="Arial"/>
          <w:color w:val="548DD4" w:themeColor="text2" w:themeTint="99"/>
          <w:sz w:val="20"/>
          <w:szCs w:val="20"/>
        </w:rPr>
      </w:pPr>
      <w:r w:rsidRPr="00857057">
        <w:rPr>
          <w:rFonts w:ascii="Arial" w:hAnsi="Arial" w:cs="Arial"/>
          <w:color w:val="548DD4" w:themeColor="text2" w:themeTint="99"/>
          <w:sz w:val="20"/>
          <w:szCs w:val="20"/>
        </w:rPr>
        <w:t>L'homme est un être unique et sensible.</w:t>
      </w:r>
    </w:p>
    <w:p w:rsidR="004A40AA" w:rsidRPr="00857057" w:rsidRDefault="004A40AA" w:rsidP="004A40AA">
      <w:pPr>
        <w:numPr>
          <w:ilvl w:val="1"/>
          <w:numId w:val="3"/>
        </w:numPr>
        <w:tabs>
          <w:tab w:val="clear" w:pos="1440"/>
          <w:tab w:val="num" w:pos="851"/>
        </w:tabs>
        <w:spacing w:after="0" w:line="240" w:lineRule="auto"/>
        <w:ind w:left="851"/>
        <w:jc w:val="both"/>
        <w:rPr>
          <w:rFonts w:ascii="Arial" w:hAnsi="Arial" w:cs="Arial"/>
          <w:color w:val="548DD4" w:themeColor="text2" w:themeTint="99"/>
          <w:sz w:val="20"/>
          <w:szCs w:val="20"/>
        </w:rPr>
      </w:pPr>
      <w:r w:rsidRPr="00857057">
        <w:rPr>
          <w:rFonts w:ascii="Arial" w:hAnsi="Arial" w:cs="Arial"/>
          <w:color w:val="548DD4" w:themeColor="text2" w:themeTint="99"/>
          <w:sz w:val="20"/>
          <w:szCs w:val="20"/>
        </w:rPr>
        <w:t>Il pourrait exister une dualité dans la science</w:t>
      </w:r>
      <w:r>
        <w:rPr>
          <w:rFonts w:ascii="Arial" w:hAnsi="Arial" w:cs="Arial"/>
          <w:color w:val="548DD4" w:themeColor="text2" w:themeTint="99"/>
          <w:sz w:val="20"/>
          <w:szCs w:val="20"/>
        </w:rPr>
        <w:t xml:space="preserve"> </w:t>
      </w:r>
      <w:r w:rsidRPr="00857057">
        <w:rPr>
          <w:rFonts w:ascii="Arial" w:hAnsi="Arial" w:cs="Arial"/>
          <w:color w:val="548DD4" w:themeColor="text2" w:themeTint="99"/>
          <w:sz w:val="20"/>
          <w:szCs w:val="20"/>
        </w:rPr>
        <w:t>: la science peut expliquer l'univers, mais qu'est ce qui explique la science ?</w:t>
      </w:r>
    </w:p>
    <w:p w:rsidR="004A40AA" w:rsidRDefault="004A40AA" w:rsidP="004A40AA">
      <w:pPr>
        <w:numPr>
          <w:ilvl w:val="1"/>
          <w:numId w:val="3"/>
        </w:numPr>
        <w:tabs>
          <w:tab w:val="clear" w:pos="1440"/>
          <w:tab w:val="num" w:pos="851"/>
        </w:tabs>
        <w:spacing w:after="0" w:line="240" w:lineRule="auto"/>
        <w:ind w:left="851"/>
        <w:jc w:val="both"/>
        <w:rPr>
          <w:rFonts w:ascii="Arial" w:hAnsi="Arial" w:cs="Arial"/>
          <w:color w:val="548DD4" w:themeColor="text2" w:themeTint="99"/>
          <w:sz w:val="20"/>
          <w:szCs w:val="20"/>
        </w:rPr>
      </w:pPr>
      <w:r w:rsidRPr="00857057">
        <w:rPr>
          <w:rFonts w:ascii="Arial" w:hAnsi="Arial" w:cs="Arial"/>
          <w:color w:val="548DD4" w:themeColor="text2" w:themeTint="99"/>
          <w:sz w:val="20"/>
          <w:szCs w:val="20"/>
        </w:rPr>
        <w:t>Il y a certainement une relation entre la science et l'esprit.</w:t>
      </w:r>
      <w:r w:rsidRPr="00ED3793">
        <w:rPr>
          <w:rFonts w:ascii="Arial" w:hAnsi="Arial" w:cs="Arial"/>
          <w:color w:val="548DD4" w:themeColor="text2" w:themeTint="99"/>
          <w:sz w:val="20"/>
          <w:szCs w:val="20"/>
        </w:rPr>
        <w:t xml:space="preserve"> </w:t>
      </w:r>
    </w:p>
    <w:p w:rsidR="004A40AA" w:rsidRPr="00ED3793" w:rsidRDefault="004A40AA" w:rsidP="004A40AA">
      <w:pPr>
        <w:numPr>
          <w:ilvl w:val="1"/>
          <w:numId w:val="3"/>
        </w:numPr>
        <w:tabs>
          <w:tab w:val="clear" w:pos="1440"/>
          <w:tab w:val="num" w:pos="851"/>
        </w:tabs>
        <w:spacing w:after="0" w:line="240" w:lineRule="auto"/>
        <w:ind w:left="851"/>
        <w:jc w:val="both"/>
        <w:rPr>
          <w:rFonts w:ascii="Arial" w:hAnsi="Arial" w:cs="Arial"/>
          <w:color w:val="548DD4" w:themeColor="text2" w:themeTint="99"/>
          <w:sz w:val="20"/>
          <w:szCs w:val="20"/>
        </w:rPr>
      </w:pPr>
      <w:r>
        <w:rPr>
          <w:rFonts w:ascii="Arial" w:hAnsi="Arial" w:cs="Arial"/>
          <w:color w:val="548DD4" w:themeColor="text2" w:themeTint="99"/>
          <w:sz w:val="20"/>
          <w:szCs w:val="20"/>
        </w:rPr>
        <w:t>L’homme est enraciné au plus profond de la</w:t>
      </w:r>
      <w:r w:rsidRPr="00857057">
        <w:rPr>
          <w:rFonts w:ascii="Arial" w:hAnsi="Arial" w:cs="Arial"/>
          <w:color w:val="548DD4" w:themeColor="text2" w:themeTint="99"/>
          <w:sz w:val="20"/>
          <w:szCs w:val="20"/>
        </w:rPr>
        <w:t xml:space="preserve"> nature</w:t>
      </w:r>
      <w:r>
        <w:rPr>
          <w:rFonts w:ascii="Arial" w:hAnsi="Arial" w:cs="Arial"/>
          <w:color w:val="548DD4" w:themeColor="text2" w:themeTint="99"/>
          <w:sz w:val="20"/>
          <w:szCs w:val="20"/>
        </w:rPr>
        <w:t xml:space="preserve"> et en est responsable</w:t>
      </w:r>
    </w:p>
    <w:p w:rsidR="004A40AA" w:rsidRDefault="004A40AA" w:rsidP="004A40AA">
      <w:pPr>
        <w:numPr>
          <w:ilvl w:val="1"/>
          <w:numId w:val="3"/>
        </w:numPr>
        <w:tabs>
          <w:tab w:val="clear" w:pos="1440"/>
          <w:tab w:val="num" w:pos="851"/>
        </w:tabs>
        <w:spacing w:after="0" w:line="240" w:lineRule="auto"/>
        <w:ind w:left="851"/>
        <w:jc w:val="both"/>
        <w:rPr>
          <w:rFonts w:ascii="Arial" w:hAnsi="Arial" w:cs="Arial"/>
          <w:color w:val="548DD4" w:themeColor="text2" w:themeTint="99"/>
          <w:sz w:val="20"/>
          <w:szCs w:val="20"/>
        </w:rPr>
      </w:pPr>
      <w:r>
        <w:rPr>
          <w:rFonts w:ascii="Arial" w:hAnsi="Arial" w:cs="Arial"/>
          <w:color w:val="548DD4" w:themeColor="text2" w:themeTint="99"/>
          <w:sz w:val="20"/>
          <w:szCs w:val="20"/>
        </w:rPr>
        <w:t>L</w:t>
      </w:r>
      <w:r w:rsidRPr="00857057">
        <w:rPr>
          <w:rFonts w:ascii="Arial" w:hAnsi="Arial" w:cs="Arial"/>
          <w:color w:val="548DD4" w:themeColor="text2" w:themeTint="99"/>
          <w:sz w:val="20"/>
          <w:szCs w:val="20"/>
        </w:rPr>
        <w:t>'homme fait la science et la dépasse toujours infiniment par l'esprit.</w:t>
      </w:r>
    </w:p>
    <w:p w:rsidR="004A40AA" w:rsidRDefault="004A40AA" w:rsidP="004A40AA">
      <w:pPr>
        <w:numPr>
          <w:ilvl w:val="1"/>
          <w:numId w:val="3"/>
        </w:numPr>
        <w:tabs>
          <w:tab w:val="clear" w:pos="1440"/>
          <w:tab w:val="num" w:pos="851"/>
        </w:tabs>
        <w:spacing w:after="0" w:line="240" w:lineRule="auto"/>
        <w:ind w:left="851"/>
        <w:jc w:val="both"/>
        <w:rPr>
          <w:rFonts w:ascii="Arial" w:hAnsi="Arial" w:cs="Arial"/>
          <w:color w:val="548DD4" w:themeColor="text2" w:themeTint="99"/>
          <w:sz w:val="20"/>
          <w:szCs w:val="20"/>
        </w:rPr>
      </w:pPr>
      <w:r w:rsidRPr="003B6B17">
        <w:rPr>
          <w:rFonts w:ascii="Arial" w:hAnsi="Arial" w:cs="Arial"/>
          <w:color w:val="548DD4" w:themeColor="text2" w:themeTint="99"/>
          <w:sz w:val="20"/>
          <w:szCs w:val="20"/>
        </w:rPr>
        <w:t>La responsabilité sociale  interdit de laisser intervenir la transcendance dans les questions bioéthiques. Faut-il continuer à légitimer le clivage éthique social et éthique personnelle ?</w:t>
      </w:r>
    </w:p>
    <w:p w:rsidR="004A40AA" w:rsidRDefault="004A40AA" w:rsidP="004A40AA">
      <w:pPr>
        <w:spacing w:after="0" w:line="240" w:lineRule="auto"/>
        <w:jc w:val="both"/>
        <w:rPr>
          <w:rFonts w:ascii="Arial" w:hAnsi="Arial" w:cs="Arial"/>
          <w:color w:val="548DD4" w:themeColor="text2" w:themeTint="99"/>
          <w:sz w:val="20"/>
          <w:szCs w:val="20"/>
        </w:rPr>
      </w:pPr>
    </w:p>
    <w:p w:rsidR="004A40AA" w:rsidRPr="00ED41BF" w:rsidRDefault="004A40AA" w:rsidP="004A40AA">
      <w:pPr>
        <w:spacing w:after="0" w:line="240" w:lineRule="auto"/>
        <w:jc w:val="both"/>
        <w:rPr>
          <w:rFonts w:ascii="Arial" w:hAnsi="Arial" w:cs="Arial"/>
          <w:color w:val="548DD4" w:themeColor="text2" w:themeTint="99"/>
          <w:sz w:val="20"/>
          <w:szCs w:val="20"/>
        </w:rPr>
      </w:pPr>
      <w:r w:rsidRPr="00ED41BF">
        <w:rPr>
          <w:rFonts w:ascii="Arial" w:hAnsi="Arial" w:cs="Arial"/>
          <w:b/>
          <w:color w:val="548DD4" w:themeColor="text2" w:themeTint="99"/>
          <w:sz w:val="20"/>
          <w:szCs w:val="20"/>
        </w:rPr>
        <w:t>L</w:t>
      </w:r>
      <w:r w:rsidRPr="00ED41BF">
        <w:rPr>
          <w:rFonts w:ascii="Arial" w:hAnsi="Arial" w:cs="Arial"/>
          <w:b/>
          <w:bCs/>
          <w:color w:val="548DD4" w:themeColor="text2" w:themeTint="99"/>
          <w:sz w:val="20"/>
          <w:szCs w:val="20"/>
        </w:rPr>
        <w:t>es médecines à orientations thérapeutiques spécifiques</w:t>
      </w:r>
      <w:r w:rsidRPr="00ED41BF">
        <w:rPr>
          <w:rFonts w:ascii="Arial" w:hAnsi="Arial" w:cs="Arial"/>
          <w:color w:val="548DD4" w:themeColor="text2" w:themeTint="99"/>
          <w:sz w:val="20"/>
          <w:szCs w:val="20"/>
        </w:rPr>
        <w:t xml:space="preserve"> </w:t>
      </w:r>
      <w:r w:rsidRPr="00393B6E">
        <w:rPr>
          <w:rFonts w:ascii="Arial" w:hAnsi="Arial" w:cs="Arial"/>
          <w:color w:val="548DD4" w:themeColor="text2" w:themeTint="99"/>
          <w:sz w:val="20"/>
          <w:szCs w:val="20"/>
        </w:rPr>
        <w:t>intègrent des voies de connaissance « non scientifiques »</w:t>
      </w:r>
      <w:r>
        <w:rPr>
          <w:rFonts w:ascii="Arial" w:hAnsi="Arial" w:cs="Arial"/>
          <w:color w:val="548DD4" w:themeColor="text2" w:themeTint="99"/>
          <w:sz w:val="20"/>
          <w:szCs w:val="20"/>
        </w:rPr>
        <w:t>, sembla</w:t>
      </w:r>
      <w:r w:rsidRPr="00393B6E">
        <w:rPr>
          <w:rFonts w:ascii="Arial" w:hAnsi="Arial" w:cs="Arial"/>
          <w:color w:val="548DD4" w:themeColor="text2" w:themeTint="99"/>
          <w:sz w:val="20"/>
          <w:szCs w:val="20"/>
        </w:rPr>
        <w:t>nt sortir du cadre d’une médecine uniquement positiviste</w:t>
      </w:r>
      <w:r>
        <w:rPr>
          <w:rFonts w:ascii="Arial" w:hAnsi="Arial" w:cs="Arial"/>
          <w:color w:val="548DD4" w:themeColor="text2" w:themeTint="99"/>
          <w:sz w:val="20"/>
          <w:szCs w:val="20"/>
        </w:rPr>
        <w:t xml:space="preserve"> et faisant ainsi</w:t>
      </w:r>
      <w:r w:rsidRPr="00393B6E">
        <w:rPr>
          <w:rFonts w:ascii="Arial" w:hAnsi="Arial" w:cs="Arial"/>
          <w:color w:val="548DD4" w:themeColor="text2" w:themeTint="99"/>
          <w:sz w:val="20"/>
          <w:szCs w:val="20"/>
        </w:rPr>
        <w:t xml:space="preserve"> l’objet de tant de scepticisme au XXème siècle</w:t>
      </w:r>
      <w:r w:rsidRPr="00ED41BF">
        <w:rPr>
          <w:rFonts w:ascii="Arial" w:hAnsi="Arial" w:cs="Arial"/>
          <w:color w:val="548DD4" w:themeColor="text2" w:themeTint="99"/>
          <w:sz w:val="20"/>
          <w:szCs w:val="20"/>
        </w:rPr>
        <w:t xml:space="preserve"> car elles évoluent sur la base d'une physique de référence quantique.</w:t>
      </w:r>
      <w:r>
        <w:rPr>
          <w:rFonts w:ascii="Arial" w:hAnsi="Arial" w:cs="Arial"/>
          <w:color w:val="548DD4" w:themeColor="text2" w:themeTint="99"/>
          <w:sz w:val="20"/>
          <w:szCs w:val="20"/>
        </w:rPr>
        <w:t xml:space="preserve"> </w:t>
      </w:r>
    </w:p>
    <w:p w:rsidR="004A40AA" w:rsidRPr="00393B6E" w:rsidRDefault="004A40AA" w:rsidP="004A40AA">
      <w:pPr>
        <w:spacing w:after="0" w:line="240" w:lineRule="auto"/>
        <w:jc w:val="both"/>
        <w:rPr>
          <w:rFonts w:ascii="Arial" w:hAnsi="Arial" w:cs="Arial"/>
          <w:color w:val="548DD4" w:themeColor="text2" w:themeTint="99"/>
          <w:sz w:val="20"/>
          <w:szCs w:val="20"/>
        </w:rPr>
      </w:pPr>
      <w:r w:rsidRPr="00ED41BF">
        <w:rPr>
          <w:rFonts w:ascii="Arial" w:hAnsi="Arial" w:cs="Arial"/>
          <w:bCs/>
          <w:color w:val="548DD4" w:themeColor="text2" w:themeTint="99"/>
          <w:sz w:val="20"/>
          <w:szCs w:val="20"/>
        </w:rPr>
        <w:t xml:space="preserve">L'approche individuelle </w:t>
      </w:r>
      <w:r>
        <w:rPr>
          <w:rFonts w:ascii="Arial" w:hAnsi="Arial" w:cs="Arial"/>
          <w:bCs/>
          <w:color w:val="548DD4" w:themeColor="text2" w:themeTint="99"/>
          <w:sz w:val="20"/>
          <w:szCs w:val="20"/>
        </w:rPr>
        <w:t xml:space="preserve">y </w:t>
      </w:r>
      <w:r w:rsidRPr="00ED41BF">
        <w:rPr>
          <w:rFonts w:ascii="Arial" w:hAnsi="Arial" w:cs="Arial"/>
          <w:bCs/>
          <w:color w:val="548DD4" w:themeColor="text2" w:themeTint="99"/>
          <w:sz w:val="20"/>
          <w:szCs w:val="20"/>
        </w:rPr>
        <w:t xml:space="preserve">prime mais la responsabilité sociale du médecin </w:t>
      </w:r>
      <w:r>
        <w:rPr>
          <w:rFonts w:ascii="Arial" w:hAnsi="Arial" w:cs="Arial"/>
          <w:bCs/>
          <w:color w:val="548DD4" w:themeColor="text2" w:themeTint="99"/>
          <w:sz w:val="20"/>
          <w:szCs w:val="20"/>
        </w:rPr>
        <w:t>MOST</w:t>
      </w:r>
      <w:r w:rsidRPr="00ED41BF">
        <w:rPr>
          <w:rFonts w:ascii="Arial" w:hAnsi="Arial" w:cs="Arial"/>
          <w:bCs/>
          <w:color w:val="548DD4" w:themeColor="text2" w:themeTint="99"/>
          <w:sz w:val="20"/>
          <w:szCs w:val="20"/>
        </w:rPr>
        <w:t xml:space="preserve"> est celle de tout médecin.</w:t>
      </w:r>
      <w:r>
        <w:rPr>
          <w:rFonts w:ascii="Arial" w:hAnsi="Arial" w:cs="Arial"/>
          <w:bCs/>
          <w:color w:val="548DD4" w:themeColor="text2" w:themeTint="99"/>
          <w:sz w:val="20"/>
          <w:szCs w:val="20"/>
        </w:rPr>
        <w:t xml:space="preserve"> </w:t>
      </w:r>
      <w:r w:rsidRPr="00393B6E">
        <w:rPr>
          <w:rFonts w:ascii="Arial" w:hAnsi="Arial" w:cs="Arial"/>
          <w:color w:val="548DD4" w:themeColor="text2" w:themeTint="99"/>
          <w:sz w:val="20"/>
          <w:szCs w:val="20"/>
        </w:rPr>
        <w:t>Pour qu’elles soient intég</w:t>
      </w:r>
      <w:r>
        <w:rPr>
          <w:rFonts w:ascii="Arial" w:hAnsi="Arial" w:cs="Arial"/>
          <w:color w:val="548DD4" w:themeColor="text2" w:themeTint="99"/>
          <w:sz w:val="20"/>
          <w:szCs w:val="20"/>
        </w:rPr>
        <w:t>rées dans les</w:t>
      </w:r>
      <w:r w:rsidRPr="00393B6E">
        <w:rPr>
          <w:rFonts w:ascii="Arial" w:hAnsi="Arial" w:cs="Arial"/>
          <w:color w:val="548DD4" w:themeColor="text2" w:themeTint="99"/>
          <w:sz w:val="20"/>
          <w:szCs w:val="20"/>
        </w:rPr>
        <w:t xml:space="preserve"> systèmes de soins, il faut éthiquement qu’elles soient en harmonie avec eux. Nous citerons ici les principales questions éthiques propres aux médecines à orientations spécifiques thérapeutiques et ce qu’il convient de faire pour les intégrer en toute sécurité dans les systèmes de soins et permettre ainsi le libre choix de santé aux patients et aux praticiens.</w:t>
      </w:r>
    </w:p>
    <w:p w:rsidR="004A40AA" w:rsidRDefault="004A40AA" w:rsidP="004A40AA">
      <w:pPr>
        <w:spacing w:after="0" w:line="240" w:lineRule="auto"/>
        <w:jc w:val="both"/>
        <w:rPr>
          <w:rFonts w:ascii="Arial" w:hAnsi="Arial" w:cs="Arial"/>
          <w:color w:val="548DD4" w:themeColor="text2" w:themeTint="99"/>
          <w:sz w:val="20"/>
          <w:szCs w:val="20"/>
        </w:rPr>
      </w:pPr>
    </w:p>
    <w:p w:rsidR="004A40AA" w:rsidRDefault="004A40AA" w:rsidP="004A40AA">
      <w:pPr>
        <w:spacing w:after="0" w:line="240" w:lineRule="auto"/>
        <w:jc w:val="both"/>
        <w:rPr>
          <w:rFonts w:ascii="Arial" w:hAnsi="Arial" w:cs="Arial"/>
          <w:color w:val="548DD4" w:themeColor="text2" w:themeTint="99"/>
          <w:sz w:val="20"/>
          <w:szCs w:val="20"/>
        </w:rPr>
      </w:pPr>
      <w:r w:rsidRPr="00122511">
        <w:rPr>
          <w:rFonts w:ascii="Arial" w:hAnsi="Arial" w:cs="Arial"/>
          <w:b/>
          <w:color w:val="548DD4" w:themeColor="text2" w:themeTint="99"/>
          <w:sz w:val="20"/>
          <w:szCs w:val="20"/>
        </w:rPr>
        <w:t>L'éthique,</w:t>
      </w:r>
      <w:r w:rsidRPr="000525E9">
        <w:rPr>
          <w:rFonts w:ascii="Arial" w:hAnsi="Arial" w:cs="Arial"/>
          <w:color w:val="548DD4" w:themeColor="text2" w:themeTint="99"/>
          <w:sz w:val="20"/>
          <w:szCs w:val="20"/>
        </w:rPr>
        <w:t xml:space="preserve"> issue du Grec "ethos" (le "gîte", le "</w:t>
      </w:r>
      <w:r>
        <w:rPr>
          <w:rFonts w:ascii="Arial" w:hAnsi="Arial" w:cs="Arial"/>
          <w:color w:val="548DD4" w:themeColor="text2" w:themeTint="99"/>
          <w:sz w:val="20"/>
          <w:szCs w:val="20"/>
        </w:rPr>
        <w:t>refuge"),</w:t>
      </w:r>
      <w:r w:rsidRPr="000525E9">
        <w:rPr>
          <w:rFonts w:ascii="Arial" w:hAnsi="Arial" w:cs="Arial"/>
          <w:color w:val="548DD4" w:themeColor="text2" w:themeTint="99"/>
          <w:sz w:val="20"/>
          <w:szCs w:val="20"/>
        </w:rPr>
        <w:t xml:space="preserve"> n'est pas un problème d'arguments ni de concepts. C'est une disposition d'esprit, une manière d'être en présence de la douleur qui transparaît sur le visage de l'autre.</w:t>
      </w:r>
      <w:r>
        <w:rPr>
          <w:rFonts w:ascii="Arial" w:hAnsi="Arial" w:cs="Arial"/>
          <w:color w:val="548DD4" w:themeColor="text2" w:themeTint="99"/>
          <w:sz w:val="20"/>
          <w:szCs w:val="20"/>
        </w:rPr>
        <w:t xml:space="preserve"> </w:t>
      </w:r>
      <w:r w:rsidRPr="000525E9">
        <w:rPr>
          <w:rFonts w:ascii="Arial" w:hAnsi="Arial" w:cs="Arial"/>
          <w:color w:val="548DD4" w:themeColor="text2" w:themeTint="99"/>
          <w:sz w:val="20"/>
          <w:szCs w:val="20"/>
        </w:rPr>
        <w:t>Il paraît alors logique que nous puissions qualifier d'éthique tout geste accompli en vue de rendre le monde plus "habitable".</w:t>
      </w:r>
    </w:p>
    <w:p w:rsidR="004A40AA" w:rsidRPr="000525E9" w:rsidRDefault="004A40AA" w:rsidP="004A40AA">
      <w:pPr>
        <w:spacing w:after="0" w:line="240" w:lineRule="auto"/>
        <w:jc w:val="both"/>
        <w:rPr>
          <w:rFonts w:ascii="Arial" w:hAnsi="Arial" w:cs="Arial"/>
          <w:color w:val="548DD4" w:themeColor="text2" w:themeTint="99"/>
          <w:sz w:val="20"/>
          <w:szCs w:val="20"/>
        </w:rPr>
      </w:pPr>
      <w:r w:rsidRPr="000525E9">
        <w:rPr>
          <w:rFonts w:ascii="Arial" w:hAnsi="Arial" w:cs="Arial"/>
          <w:color w:val="548DD4" w:themeColor="text2" w:themeTint="99"/>
          <w:sz w:val="20"/>
          <w:szCs w:val="20"/>
        </w:rPr>
        <w:t xml:space="preserve">En ce sens la médecine à orientation spécifique thérapeutique, comme toute discipline médicale humaniste, est par excellence </w:t>
      </w:r>
      <w:r>
        <w:rPr>
          <w:rFonts w:ascii="Arial" w:hAnsi="Arial" w:cs="Arial"/>
          <w:color w:val="548DD4" w:themeColor="text2" w:themeTint="99"/>
          <w:sz w:val="20"/>
          <w:szCs w:val="20"/>
        </w:rPr>
        <w:t>une</w:t>
      </w:r>
      <w:r w:rsidRPr="000525E9">
        <w:rPr>
          <w:rFonts w:ascii="Arial" w:hAnsi="Arial" w:cs="Arial"/>
          <w:color w:val="548DD4" w:themeColor="text2" w:themeTint="99"/>
          <w:sz w:val="20"/>
          <w:szCs w:val="20"/>
        </w:rPr>
        <w:t xml:space="preserve"> médecine d'hospitalité, d'accueil du patient dans le but de le soulager de sa souffrance en lui donnant un nouveau « refuge ».</w:t>
      </w:r>
    </w:p>
    <w:p w:rsidR="004A40AA" w:rsidRDefault="004A40AA" w:rsidP="004A40AA">
      <w:pPr>
        <w:spacing w:after="0" w:line="240" w:lineRule="auto"/>
        <w:jc w:val="both"/>
        <w:rPr>
          <w:rFonts w:ascii="Arial" w:hAnsi="Arial" w:cs="Arial"/>
          <w:color w:val="548DD4" w:themeColor="text2" w:themeTint="99"/>
          <w:sz w:val="20"/>
          <w:szCs w:val="20"/>
        </w:rPr>
      </w:pPr>
      <w:r>
        <w:rPr>
          <w:rFonts w:ascii="Arial" w:hAnsi="Arial" w:cs="Arial"/>
          <w:b/>
          <w:color w:val="548DD4" w:themeColor="text2" w:themeTint="99"/>
          <w:sz w:val="20"/>
          <w:szCs w:val="20"/>
        </w:rPr>
        <w:t>L</w:t>
      </w:r>
      <w:r w:rsidRPr="006044AC">
        <w:rPr>
          <w:rFonts w:ascii="Arial" w:hAnsi="Arial" w:cs="Arial"/>
          <w:b/>
          <w:color w:val="548DD4" w:themeColor="text2" w:themeTint="99"/>
          <w:sz w:val="20"/>
          <w:szCs w:val="20"/>
        </w:rPr>
        <w:t>a bioéthique</w:t>
      </w:r>
      <w:r w:rsidRPr="00ED41BF">
        <w:rPr>
          <w:rFonts w:ascii="Arial" w:hAnsi="Arial" w:cs="Arial"/>
          <w:color w:val="548DD4" w:themeColor="text2" w:themeTint="99"/>
          <w:sz w:val="20"/>
          <w:szCs w:val="20"/>
        </w:rPr>
        <w:t xml:space="preserve"> peut être </w:t>
      </w:r>
      <w:r>
        <w:rPr>
          <w:rFonts w:ascii="Arial" w:hAnsi="Arial" w:cs="Arial"/>
          <w:color w:val="548DD4" w:themeColor="text2" w:themeTint="99"/>
          <w:sz w:val="20"/>
          <w:szCs w:val="20"/>
        </w:rPr>
        <w:t>définie comme</w:t>
      </w:r>
      <w:r w:rsidRPr="00ED41BF">
        <w:rPr>
          <w:rFonts w:ascii="Arial" w:hAnsi="Arial" w:cs="Arial"/>
          <w:color w:val="548DD4" w:themeColor="text2" w:themeTint="99"/>
          <w:sz w:val="20"/>
          <w:szCs w:val="20"/>
        </w:rPr>
        <w:t xml:space="preserve"> « science de la morale et des mœurs</w:t>
      </w:r>
      <w:r>
        <w:rPr>
          <w:rFonts w:ascii="Arial" w:hAnsi="Arial" w:cs="Arial"/>
          <w:color w:val="548DD4" w:themeColor="text2" w:themeTint="99"/>
          <w:sz w:val="20"/>
          <w:szCs w:val="20"/>
        </w:rPr>
        <w:t xml:space="preserve"> ». </w:t>
      </w:r>
      <w:r w:rsidRPr="000525E9">
        <w:rPr>
          <w:rFonts w:ascii="Arial" w:hAnsi="Arial" w:cs="Arial"/>
          <w:color w:val="548DD4" w:themeColor="text2" w:themeTint="99"/>
          <w:sz w:val="20"/>
          <w:szCs w:val="20"/>
        </w:rPr>
        <w:t xml:space="preserve">Tous les problèmes bioéthiques (recherche sur l'embryon, eugénisme, euthanasie) divisent les consciences. Ils imprègnent également le champ de la médecine </w:t>
      </w:r>
      <w:r>
        <w:rPr>
          <w:rFonts w:ascii="Arial" w:hAnsi="Arial" w:cs="Arial"/>
          <w:color w:val="548DD4" w:themeColor="text2" w:themeTint="99"/>
          <w:sz w:val="20"/>
          <w:szCs w:val="20"/>
        </w:rPr>
        <w:t>MOST co</w:t>
      </w:r>
      <w:r w:rsidRPr="000525E9">
        <w:rPr>
          <w:rFonts w:ascii="Arial" w:hAnsi="Arial" w:cs="Arial"/>
          <w:color w:val="548DD4" w:themeColor="text2" w:themeTint="99"/>
          <w:sz w:val="20"/>
          <w:szCs w:val="20"/>
        </w:rPr>
        <w:t>ntemporaine.</w:t>
      </w:r>
      <w:r w:rsidRPr="001E7C55">
        <w:rPr>
          <w:rFonts w:ascii="Arial" w:hAnsi="Arial" w:cs="Arial"/>
          <w:color w:val="548DD4" w:themeColor="text2" w:themeTint="99"/>
          <w:sz w:val="20"/>
          <w:szCs w:val="20"/>
        </w:rPr>
        <w:t xml:space="preserve"> </w:t>
      </w:r>
    </w:p>
    <w:p w:rsidR="004A40AA" w:rsidRDefault="004A40AA" w:rsidP="004A40AA">
      <w:pPr>
        <w:spacing w:after="0" w:line="240" w:lineRule="auto"/>
        <w:jc w:val="both"/>
        <w:rPr>
          <w:rFonts w:ascii="Arial" w:hAnsi="Arial" w:cs="Arial"/>
          <w:color w:val="548DD4" w:themeColor="text2" w:themeTint="99"/>
          <w:sz w:val="20"/>
          <w:szCs w:val="20"/>
        </w:rPr>
      </w:pPr>
    </w:p>
    <w:p w:rsidR="004A40AA" w:rsidRDefault="004A40AA" w:rsidP="004A40AA">
      <w:pPr>
        <w:spacing w:after="0" w:line="240" w:lineRule="auto"/>
        <w:jc w:val="both"/>
        <w:rPr>
          <w:rFonts w:ascii="Arial" w:hAnsi="Arial" w:cs="Arial"/>
          <w:color w:val="548DD4" w:themeColor="text2" w:themeTint="99"/>
          <w:sz w:val="20"/>
          <w:szCs w:val="20"/>
        </w:rPr>
      </w:pPr>
      <w:r>
        <w:rPr>
          <w:rFonts w:ascii="Arial" w:hAnsi="Arial" w:cs="Arial"/>
          <w:color w:val="548DD4" w:themeColor="text2" w:themeTint="99"/>
          <w:sz w:val="20"/>
          <w:szCs w:val="20"/>
        </w:rPr>
        <w:t>Dans</w:t>
      </w:r>
      <w:r w:rsidRPr="00906B1F">
        <w:rPr>
          <w:rFonts w:ascii="Arial" w:hAnsi="Arial" w:cs="Arial"/>
          <w:color w:val="548DD4" w:themeColor="text2" w:themeTint="99"/>
          <w:sz w:val="20"/>
          <w:szCs w:val="20"/>
        </w:rPr>
        <w:t xml:space="preserve"> l'espace de discussion qui s'est actuellement constitué à l'échelle internationale autour de la santé, </w:t>
      </w:r>
      <w:r>
        <w:rPr>
          <w:rFonts w:ascii="Arial" w:hAnsi="Arial" w:cs="Arial"/>
          <w:color w:val="548DD4" w:themeColor="text2" w:themeTint="99"/>
          <w:sz w:val="20"/>
          <w:szCs w:val="20"/>
        </w:rPr>
        <w:t xml:space="preserve">on trouve </w:t>
      </w:r>
      <w:r w:rsidRPr="00906B1F">
        <w:rPr>
          <w:rFonts w:ascii="Arial" w:hAnsi="Arial" w:cs="Arial"/>
          <w:color w:val="548DD4" w:themeColor="text2" w:themeTint="99"/>
          <w:sz w:val="20"/>
          <w:szCs w:val="20"/>
        </w:rPr>
        <w:t>deux sensibilités éthiques dominantes</w:t>
      </w:r>
      <w:r>
        <w:rPr>
          <w:rFonts w:ascii="Arial" w:hAnsi="Arial" w:cs="Arial"/>
          <w:color w:val="548DD4" w:themeColor="text2" w:themeTint="99"/>
          <w:sz w:val="20"/>
          <w:szCs w:val="20"/>
        </w:rPr>
        <w:t xml:space="preserve"> </w:t>
      </w:r>
      <w:r w:rsidRPr="00906B1F">
        <w:rPr>
          <w:rFonts w:ascii="Arial" w:hAnsi="Arial" w:cs="Arial"/>
          <w:color w:val="548DD4" w:themeColor="text2" w:themeTint="99"/>
          <w:sz w:val="20"/>
          <w:szCs w:val="20"/>
        </w:rPr>
        <w:t xml:space="preserve">: </w:t>
      </w:r>
    </w:p>
    <w:p w:rsidR="004A40AA" w:rsidRPr="00866CA2" w:rsidRDefault="004A40AA" w:rsidP="004A40AA">
      <w:pPr>
        <w:pStyle w:val="Paragraphedeliste"/>
        <w:numPr>
          <w:ilvl w:val="0"/>
          <w:numId w:val="6"/>
        </w:numPr>
        <w:jc w:val="both"/>
        <w:rPr>
          <w:rFonts w:ascii="Arial" w:hAnsi="Arial" w:cs="Arial"/>
          <w:color w:val="548DD4" w:themeColor="text2" w:themeTint="99"/>
          <w:sz w:val="20"/>
          <w:szCs w:val="20"/>
        </w:rPr>
      </w:pPr>
      <w:r w:rsidRPr="00866CA2">
        <w:rPr>
          <w:rFonts w:ascii="Arial" w:eastAsia="+mn-ea" w:hAnsi="Arial" w:cs="Arial"/>
          <w:color w:val="548DD4" w:themeColor="text2" w:themeTint="99"/>
          <w:sz w:val="20"/>
          <w:szCs w:val="20"/>
        </w:rPr>
        <w:t xml:space="preserve">la première" utilitariste "qui imprègne le monde anglo-saxon, </w:t>
      </w:r>
      <w:r w:rsidR="00E50EB8">
        <w:rPr>
          <w:rFonts w:ascii="Arial" w:eastAsia="+mn-ea" w:hAnsi="Arial" w:cs="Arial"/>
          <w:color w:val="548DD4" w:themeColor="text2" w:themeTint="99"/>
          <w:sz w:val="20"/>
          <w:szCs w:val="20"/>
        </w:rPr>
        <w:t xml:space="preserve">fondée sur le </w:t>
      </w:r>
      <w:r w:rsidR="00E50EB8" w:rsidRPr="00FF328E">
        <w:rPr>
          <w:rFonts w:ascii="Arial" w:hAnsi="Arial" w:cs="Arial"/>
          <w:color w:val="548DD4" w:themeColor="text2" w:themeTint="99"/>
          <w:sz w:val="20"/>
          <w:szCs w:val="20"/>
        </w:rPr>
        <w:t>droit au plaisir</w:t>
      </w:r>
    </w:p>
    <w:p w:rsidR="004A40AA" w:rsidRPr="00866CA2" w:rsidRDefault="004A40AA" w:rsidP="004A40AA">
      <w:pPr>
        <w:pStyle w:val="Paragraphedeliste"/>
        <w:numPr>
          <w:ilvl w:val="0"/>
          <w:numId w:val="6"/>
        </w:numPr>
        <w:jc w:val="both"/>
        <w:rPr>
          <w:rFonts w:ascii="Arial" w:hAnsi="Arial" w:cs="Arial"/>
          <w:color w:val="548DD4" w:themeColor="text2" w:themeTint="99"/>
          <w:sz w:val="20"/>
          <w:szCs w:val="20"/>
        </w:rPr>
      </w:pPr>
      <w:r w:rsidRPr="00866CA2">
        <w:rPr>
          <w:rFonts w:ascii="Arial" w:eastAsia="+mn-ea" w:hAnsi="Arial" w:cs="Arial"/>
          <w:color w:val="548DD4" w:themeColor="text2" w:themeTint="99"/>
          <w:sz w:val="20"/>
          <w:szCs w:val="20"/>
        </w:rPr>
        <w:t>la deuxième "déontologique" qui inspire davantage le mode de pensée continental.</w:t>
      </w:r>
    </w:p>
    <w:p w:rsidR="004A40AA" w:rsidRPr="00FF328E" w:rsidRDefault="004A40AA" w:rsidP="004A40AA">
      <w:pPr>
        <w:spacing w:after="0" w:line="240" w:lineRule="auto"/>
        <w:jc w:val="both"/>
        <w:rPr>
          <w:rFonts w:ascii="Arial" w:hAnsi="Arial" w:cs="Arial"/>
          <w:color w:val="548DD4" w:themeColor="text2" w:themeTint="99"/>
          <w:sz w:val="20"/>
          <w:szCs w:val="20"/>
        </w:rPr>
      </w:pPr>
      <w:r w:rsidRPr="004A0A4C">
        <w:rPr>
          <w:rFonts w:ascii="Arial" w:hAnsi="Arial" w:cs="Arial"/>
          <w:b/>
          <w:color w:val="548DD4" w:themeColor="text2" w:themeTint="99"/>
          <w:sz w:val="20"/>
          <w:szCs w:val="20"/>
        </w:rPr>
        <w:lastRenderedPageBreak/>
        <w:t>Ethique déontologique</w:t>
      </w:r>
      <w:r w:rsidRPr="00FF328E">
        <w:rPr>
          <w:rFonts w:ascii="Arial" w:hAnsi="Arial" w:cs="Arial"/>
          <w:color w:val="548DD4" w:themeColor="text2" w:themeTint="99"/>
          <w:sz w:val="20"/>
          <w:szCs w:val="20"/>
        </w:rPr>
        <w:t xml:space="preserve"> (du Grec "</w:t>
      </w:r>
      <w:proofErr w:type="spellStart"/>
      <w:r w:rsidRPr="00FF328E">
        <w:rPr>
          <w:rFonts w:ascii="Arial" w:hAnsi="Arial" w:cs="Arial"/>
          <w:color w:val="548DD4" w:themeColor="text2" w:themeTint="99"/>
          <w:sz w:val="20"/>
          <w:szCs w:val="20"/>
        </w:rPr>
        <w:t>Deon</w:t>
      </w:r>
      <w:proofErr w:type="spellEnd"/>
      <w:r w:rsidRPr="00FF328E">
        <w:rPr>
          <w:rFonts w:ascii="Arial" w:hAnsi="Arial" w:cs="Arial"/>
          <w:color w:val="548DD4" w:themeColor="text2" w:themeTint="99"/>
          <w:sz w:val="20"/>
          <w:szCs w:val="20"/>
        </w:rPr>
        <w:t>": ce qu'il faut faire)</w:t>
      </w:r>
      <w:r>
        <w:rPr>
          <w:rFonts w:ascii="Arial" w:hAnsi="Arial" w:cs="Arial"/>
          <w:color w:val="548DD4" w:themeColor="text2" w:themeTint="99"/>
          <w:sz w:val="20"/>
          <w:szCs w:val="20"/>
        </w:rPr>
        <w:t xml:space="preserve"> : elle </w:t>
      </w:r>
      <w:r w:rsidRPr="00FF328E">
        <w:rPr>
          <w:rFonts w:ascii="Arial" w:hAnsi="Arial" w:cs="Arial"/>
          <w:color w:val="548DD4" w:themeColor="text2" w:themeTint="99"/>
          <w:sz w:val="20"/>
          <w:szCs w:val="20"/>
        </w:rPr>
        <w:t>se fonde non pas sur le droit au plaisir mais sur le devoir du respect de la personne</w:t>
      </w:r>
      <w:r w:rsidR="00E50EB8">
        <w:rPr>
          <w:rFonts w:ascii="Arial" w:hAnsi="Arial" w:cs="Arial"/>
          <w:color w:val="548DD4" w:themeColor="text2" w:themeTint="99"/>
          <w:sz w:val="20"/>
          <w:szCs w:val="20"/>
        </w:rPr>
        <w:t xml:space="preserve"> (Kant)</w:t>
      </w:r>
      <w:r w:rsidRPr="00FF328E">
        <w:rPr>
          <w:rFonts w:ascii="Arial" w:hAnsi="Arial" w:cs="Arial"/>
          <w:color w:val="548DD4" w:themeColor="text2" w:themeTint="99"/>
          <w:sz w:val="20"/>
          <w:szCs w:val="20"/>
        </w:rPr>
        <w:t>. On peut parler ici d'une éthique "personnaliste".</w:t>
      </w:r>
      <w:r>
        <w:rPr>
          <w:rFonts w:ascii="Arial" w:hAnsi="Arial" w:cs="Arial"/>
          <w:color w:val="548DD4" w:themeColor="text2" w:themeTint="99"/>
          <w:sz w:val="20"/>
          <w:szCs w:val="20"/>
        </w:rPr>
        <w:t xml:space="preserve"> C’est elle qui a cours en France.</w:t>
      </w:r>
    </w:p>
    <w:p w:rsidR="004A40AA" w:rsidRPr="00FF328E" w:rsidRDefault="004A40AA" w:rsidP="004A40AA">
      <w:pPr>
        <w:numPr>
          <w:ilvl w:val="0"/>
          <w:numId w:val="4"/>
        </w:numPr>
        <w:spacing w:after="0" w:line="240" w:lineRule="auto"/>
        <w:jc w:val="both"/>
        <w:rPr>
          <w:rFonts w:ascii="Arial" w:hAnsi="Arial" w:cs="Arial"/>
          <w:color w:val="548DD4" w:themeColor="text2" w:themeTint="99"/>
          <w:sz w:val="20"/>
          <w:szCs w:val="20"/>
        </w:rPr>
      </w:pPr>
      <w:r w:rsidRPr="00FF328E">
        <w:rPr>
          <w:rFonts w:ascii="Arial" w:hAnsi="Arial" w:cs="Arial"/>
          <w:color w:val="548DD4" w:themeColor="text2" w:themeTint="99"/>
          <w:sz w:val="20"/>
          <w:szCs w:val="20"/>
        </w:rPr>
        <w:t>"Agis de telle sorte que tu traites l'humanité aussi bien dans ta personne que dans la personne de tout autre, toujours en même temps comme une fin et jamais simplement comme un moyen".</w:t>
      </w:r>
    </w:p>
    <w:p w:rsidR="004A40AA" w:rsidRDefault="004A40AA" w:rsidP="004A40AA">
      <w:pPr>
        <w:numPr>
          <w:ilvl w:val="0"/>
          <w:numId w:val="4"/>
        </w:numPr>
        <w:spacing w:after="0" w:line="240" w:lineRule="auto"/>
        <w:jc w:val="both"/>
        <w:rPr>
          <w:rFonts w:ascii="Arial" w:hAnsi="Arial" w:cs="Arial"/>
          <w:color w:val="548DD4" w:themeColor="text2" w:themeTint="99"/>
          <w:sz w:val="20"/>
          <w:szCs w:val="20"/>
        </w:rPr>
      </w:pPr>
      <w:r>
        <w:rPr>
          <w:rFonts w:ascii="Arial" w:hAnsi="Arial" w:cs="Arial"/>
          <w:color w:val="548DD4" w:themeColor="text2" w:themeTint="99"/>
          <w:sz w:val="20"/>
          <w:szCs w:val="20"/>
        </w:rPr>
        <w:t xml:space="preserve">Elle sera là pour </w:t>
      </w:r>
      <w:r w:rsidRPr="0041280C">
        <w:rPr>
          <w:rFonts w:ascii="Arial" w:hAnsi="Arial" w:cs="Arial"/>
          <w:color w:val="548DD4" w:themeColor="text2" w:themeTint="99"/>
          <w:sz w:val="20"/>
          <w:szCs w:val="20"/>
        </w:rPr>
        <w:t xml:space="preserve">évaluer ce que cela doit avoir pour conséquence </w:t>
      </w:r>
      <w:r w:rsidR="00E50EB8">
        <w:rPr>
          <w:rFonts w:ascii="Arial" w:hAnsi="Arial" w:cs="Arial"/>
          <w:color w:val="548DD4" w:themeColor="text2" w:themeTint="99"/>
          <w:sz w:val="20"/>
          <w:szCs w:val="20"/>
        </w:rPr>
        <w:t>la prise en charge</w:t>
      </w:r>
      <w:r>
        <w:rPr>
          <w:rFonts w:ascii="Arial" w:hAnsi="Arial" w:cs="Arial"/>
          <w:color w:val="548DD4" w:themeColor="text2" w:themeTint="99"/>
          <w:sz w:val="20"/>
          <w:szCs w:val="20"/>
        </w:rPr>
        <w:t xml:space="preserve"> MOST</w:t>
      </w:r>
      <w:r w:rsidRPr="0041280C">
        <w:rPr>
          <w:rFonts w:ascii="Arial" w:hAnsi="Arial" w:cs="Arial"/>
          <w:color w:val="548DD4" w:themeColor="text2" w:themeTint="99"/>
          <w:sz w:val="20"/>
          <w:szCs w:val="20"/>
        </w:rPr>
        <w:t xml:space="preserve"> dans le bien-être du patient.</w:t>
      </w:r>
    </w:p>
    <w:p w:rsidR="004A40AA" w:rsidRDefault="004A40AA" w:rsidP="004A40AA">
      <w:pPr>
        <w:numPr>
          <w:ilvl w:val="0"/>
          <w:numId w:val="4"/>
        </w:numPr>
        <w:spacing w:after="0" w:line="240" w:lineRule="auto"/>
        <w:jc w:val="both"/>
        <w:rPr>
          <w:rFonts w:ascii="Arial" w:hAnsi="Arial" w:cs="Arial"/>
          <w:color w:val="548DD4" w:themeColor="text2" w:themeTint="99"/>
          <w:sz w:val="20"/>
          <w:szCs w:val="20"/>
        </w:rPr>
      </w:pPr>
      <w:r w:rsidRPr="009A7416">
        <w:rPr>
          <w:rFonts w:ascii="Arial" w:hAnsi="Arial" w:cs="Arial"/>
          <w:color w:val="548DD4" w:themeColor="text2" w:themeTint="99"/>
          <w:sz w:val="20"/>
          <w:szCs w:val="20"/>
        </w:rPr>
        <w:t>Elle définit par ailleurs, la responsabilité sociale et collective des praticiens MOST et non MOST</w:t>
      </w:r>
    </w:p>
    <w:p w:rsidR="004A40AA" w:rsidRPr="009A7416" w:rsidRDefault="004A40AA" w:rsidP="004A40AA">
      <w:pPr>
        <w:spacing w:after="0" w:line="240" w:lineRule="auto"/>
        <w:jc w:val="both"/>
        <w:rPr>
          <w:rFonts w:ascii="Arial" w:hAnsi="Arial" w:cs="Arial"/>
          <w:color w:val="548DD4" w:themeColor="text2" w:themeTint="99"/>
          <w:sz w:val="20"/>
          <w:szCs w:val="20"/>
        </w:rPr>
      </w:pPr>
    </w:p>
    <w:p w:rsidR="004A40AA" w:rsidRPr="00444359" w:rsidRDefault="004A40AA" w:rsidP="004A40AA">
      <w:pPr>
        <w:spacing w:after="0" w:line="240" w:lineRule="auto"/>
        <w:rPr>
          <w:rFonts w:ascii="Arial" w:hAnsi="Arial" w:cs="Arial"/>
          <w:b/>
          <w:color w:val="548DD4" w:themeColor="text2" w:themeTint="99"/>
          <w:sz w:val="20"/>
          <w:szCs w:val="20"/>
          <w:u w:val="single"/>
        </w:rPr>
      </w:pPr>
      <w:r w:rsidRPr="00444359">
        <w:rPr>
          <w:rFonts w:ascii="Arial" w:hAnsi="Arial" w:cs="Arial"/>
          <w:b/>
          <w:color w:val="548DD4" w:themeColor="text2" w:themeTint="99"/>
          <w:sz w:val="20"/>
          <w:szCs w:val="20"/>
          <w:u w:val="single"/>
        </w:rPr>
        <w:t>II. Les droits des médecins</w:t>
      </w:r>
    </w:p>
    <w:p w:rsidR="004A40AA" w:rsidRDefault="004A40AA" w:rsidP="004A40AA">
      <w:pPr>
        <w:spacing w:after="0" w:line="240" w:lineRule="auto"/>
        <w:jc w:val="both"/>
        <w:rPr>
          <w:rFonts w:ascii="Arial" w:hAnsi="Arial" w:cs="Arial"/>
          <w:color w:val="548DD4" w:themeColor="text2" w:themeTint="99"/>
          <w:sz w:val="20"/>
          <w:szCs w:val="20"/>
        </w:rPr>
      </w:pPr>
      <w:r w:rsidRPr="000A3246">
        <w:rPr>
          <w:rFonts w:ascii="Arial" w:hAnsi="Arial" w:cs="Arial"/>
          <w:color w:val="548DD4" w:themeColor="text2" w:themeTint="99"/>
          <w:sz w:val="20"/>
          <w:szCs w:val="20"/>
        </w:rPr>
        <w:t>Tout médecin a les mêmes droits au regard du code civil</w:t>
      </w:r>
      <w:r>
        <w:rPr>
          <w:rFonts w:ascii="Arial" w:hAnsi="Arial" w:cs="Arial"/>
          <w:color w:val="548DD4" w:themeColor="text2" w:themeTint="99"/>
          <w:sz w:val="20"/>
          <w:szCs w:val="20"/>
        </w:rPr>
        <w:t xml:space="preserve"> : les caisses ne devraient faire aucune </w:t>
      </w:r>
      <w:r w:rsidRPr="000A3246">
        <w:rPr>
          <w:rFonts w:ascii="Arial" w:hAnsi="Arial" w:cs="Arial"/>
          <w:color w:val="548DD4" w:themeColor="text2" w:themeTint="99"/>
          <w:sz w:val="20"/>
          <w:szCs w:val="20"/>
        </w:rPr>
        <w:t xml:space="preserve">discrimination. </w:t>
      </w:r>
      <w:r>
        <w:rPr>
          <w:rFonts w:ascii="Arial" w:hAnsi="Arial" w:cs="Arial"/>
          <w:color w:val="548DD4" w:themeColor="text2" w:themeTint="99"/>
          <w:sz w:val="20"/>
          <w:szCs w:val="20"/>
        </w:rPr>
        <w:t>(</w:t>
      </w:r>
      <w:proofErr w:type="gramStart"/>
      <w:r>
        <w:rPr>
          <w:rFonts w:ascii="Arial" w:hAnsi="Arial" w:cs="Arial"/>
          <w:color w:val="548DD4" w:themeColor="text2" w:themeTint="99"/>
          <w:sz w:val="20"/>
          <w:szCs w:val="20"/>
        </w:rPr>
        <w:t>ex</w:t>
      </w:r>
      <w:proofErr w:type="gramEnd"/>
      <w:r>
        <w:rPr>
          <w:rFonts w:ascii="Arial" w:hAnsi="Arial" w:cs="Arial"/>
          <w:color w:val="548DD4" w:themeColor="text2" w:themeTint="99"/>
          <w:sz w:val="20"/>
          <w:szCs w:val="20"/>
        </w:rPr>
        <w:t> : accès au CAPI)</w:t>
      </w:r>
    </w:p>
    <w:p w:rsidR="004A40AA" w:rsidRPr="00A53D87" w:rsidRDefault="004A40AA" w:rsidP="004A40AA">
      <w:pPr>
        <w:spacing w:after="0" w:line="240" w:lineRule="auto"/>
        <w:jc w:val="both"/>
        <w:rPr>
          <w:rFonts w:ascii="Arial" w:hAnsi="Arial" w:cs="Arial"/>
          <w:color w:val="548DD4" w:themeColor="text2" w:themeTint="99"/>
          <w:sz w:val="20"/>
          <w:szCs w:val="20"/>
        </w:rPr>
      </w:pPr>
      <w:r>
        <w:rPr>
          <w:rFonts w:ascii="Arial" w:hAnsi="Arial" w:cs="Arial"/>
          <w:color w:val="548DD4" w:themeColor="text2" w:themeTint="99"/>
          <w:sz w:val="20"/>
          <w:szCs w:val="20"/>
        </w:rPr>
        <w:t>Par exemple, i</w:t>
      </w:r>
      <w:r w:rsidRPr="00A53D87">
        <w:rPr>
          <w:rFonts w:ascii="Arial" w:hAnsi="Arial" w:cs="Arial"/>
          <w:color w:val="548DD4" w:themeColor="text2" w:themeTint="99"/>
          <w:sz w:val="20"/>
          <w:szCs w:val="20"/>
        </w:rPr>
        <w:t>l n’y a aucun équilibre conventionnel entre les droits et les devoirs des médecins libéraux et des médecins conseils. On notera en particulier que le contrôle médical utilise son temps de travail pour monter les dossiers alors que le libéral prend sur son loisir pour se défendre et n’a aucune compensation quand les griefs étaient non fondés et qu’il a consacré un temps important à réfuter des accusations infondées.</w:t>
      </w:r>
    </w:p>
    <w:p w:rsidR="004A40AA" w:rsidRPr="00A53D87" w:rsidRDefault="004A40AA" w:rsidP="004A40AA">
      <w:pPr>
        <w:spacing w:after="0" w:line="240" w:lineRule="auto"/>
        <w:jc w:val="both"/>
        <w:rPr>
          <w:rFonts w:ascii="Arial" w:hAnsi="Arial" w:cs="Arial"/>
          <w:color w:val="548DD4" w:themeColor="text2" w:themeTint="99"/>
          <w:sz w:val="20"/>
          <w:szCs w:val="20"/>
        </w:rPr>
      </w:pPr>
      <w:r w:rsidRPr="00A53D87">
        <w:rPr>
          <w:rFonts w:ascii="Arial" w:hAnsi="Arial" w:cs="Arial"/>
          <w:color w:val="548DD4" w:themeColor="text2" w:themeTint="99"/>
          <w:sz w:val="20"/>
          <w:szCs w:val="20"/>
        </w:rPr>
        <w:t>Les caisses se retrouvent fréquemment juge et partie : elles sélectionnent les situations, instruisent les dossiers, participent au jugement et exécutent les sanctions, la plupart du temps à leur bénéfice !</w:t>
      </w:r>
    </w:p>
    <w:p w:rsidR="004A40AA" w:rsidRDefault="004A40AA" w:rsidP="004A40AA">
      <w:pPr>
        <w:spacing w:after="0" w:line="240" w:lineRule="auto"/>
        <w:jc w:val="both"/>
      </w:pPr>
    </w:p>
    <w:p w:rsidR="004A40AA" w:rsidRPr="00EA31D3" w:rsidRDefault="004A40AA" w:rsidP="004A40AA">
      <w:pPr>
        <w:spacing w:after="0" w:line="240" w:lineRule="auto"/>
        <w:jc w:val="both"/>
        <w:rPr>
          <w:rFonts w:ascii="Arial" w:hAnsi="Arial" w:cs="Arial"/>
          <w:color w:val="548DD4" w:themeColor="text2" w:themeTint="99"/>
          <w:sz w:val="20"/>
          <w:szCs w:val="20"/>
        </w:rPr>
      </w:pPr>
      <w:r w:rsidRPr="00EA31D3">
        <w:rPr>
          <w:rFonts w:ascii="Arial" w:hAnsi="Arial" w:cs="Arial"/>
          <w:color w:val="548DD4" w:themeColor="text2" w:themeTint="99"/>
          <w:sz w:val="20"/>
          <w:szCs w:val="20"/>
        </w:rPr>
        <w:t>Les lois sur le repos compensateur et le temps de travail sont totalement bafoués</w:t>
      </w:r>
    </w:p>
    <w:p w:rsidR="004A40AA" w:rsidRDefault="004A40AA" w:rsidP="004A40AA">
      <w:pPr>
        <w:spacing w:after="0" w:line="240" w:lineRule="auto"/>
        <w:rPr>
          <w:rFonts w:ascii="Arial" w:hAnsi="Arial" w:cs="Arial"/>
          <w:color w:val="548DD4" w:themeColor="text2" w:themeTint="99"/>
          <w:sz w:val="20"/>
          <w:szCs w:val="20"/>
        </w:rPr>
      </w:pPr>
    </w:p>
    <w:p w:rsidR="004A40AA" w:rsidRPr="00444359" w:rsidRDefault="004A40AA" w:rsidP="004A40AA">
      <w:pPr>
        <w:spacing w:after="0" w:line="240" w:lineRule="auto"/>
        <w:rPr>
          <w:rFonts w:ascii="Arial" w:hAnsi="Arial" w:cs="Arial"/>
          <w:b/>
          <w:color w:val="548DD4" w:themeColor="text2" w:themeTint="99"/>
          <w:sz w:val="20"/>
          <w:szCs w:val="20"/>
          <w:u w:val="single"/>
        </w:rPr>
      </w:pPr>
      <w:r w:rsidRPr="00444359">
        <w:rPr>
          <w:rFonts w:ascii="Arial" w:hAnsi="Arial" w:cs="Arial"/>
          <w:b/>
          <w:color w:val="548DD4" w:themeColor="text2" w:themeTint="99"/>
          <w:sz w:val="20"/>
          <w:szCs w:val="20"/>
          <w:u w:val="single"/>
        </w:rPr>
        <w:t>III. Les droits des patients</w:t>
      </w:r>
    </w:p>
    <w:p w:rsidR="004A40AA" w:rsidRPr="00CD4F1D" w:rsidRDefault="004A40AA" w:rsidP="004A40AA">
      <w:pPr>
        <w:spacing w:after="0" w:line="240" w:lineRule="auto"/>
        <w:rPr>
          <w:rFonts w:ascii="Arial" w:hAnsi="Arial" w:cs="Arial"/>
          <w:color w:val="548DD4" w:themeColor="text2" w:themeTint="99"/>
          <w:sz w:val="20"/>
          <w:szCs w:val="20"/>
        </w:rPr>
      </w:pPr>
      <w:r w:rsidRPr="00CD4F1D">
        <w:rPr>
          <w:rFonts w:ascii="Arial" w:hAnsi="Arial" w:cs="Arial"/>
          <w:color w:val="548DD4" w:themeColor="text2" w:themeTint="99"/>
          <w:sz w:val="20"/>
          <w:szCs w:val="20"/>
        </w:rPr>
        <w:t xml:space="preserve">Toute personne a droit à la continuité des soins entrepris. </w:t>
      </w:r>
    </w:p>
    <w:p w:rsidR="004A40AA" w:rsidRDefault="004A40AA" w:rsidP="004A40AA">
      <w:pPr>
        <w:spacing w:after="0" w:line="240" w:lineRule="auto"/>
        <w:rPr>
          <w:rFonts w:ascii="Arial" w:hAnsi="Arial" w:cs="Arial"/>
          <w:sz w:val="20"/>
          <w:szCs w:val="20"/>
        </w:rPr>
      </w:pPr>
    </w:p>
    <w:p w:rsidR="004A40AA" w:rsidRDefault="004A40AA" w:rsidP="004A40AA">
      <w:pPr>
        <w:spacing w:after="0" w:line="240" w:lineRule="auto"/>
        <w:jc w:val="both"/>
        <w:rPr>
          <w:rFonts w:ascii="Arial" w:hAnsi="Arial" w:cs="Arial"/>
          <w:color w:val="548DD4" w:themeColor="text2" w:themeTint="99"/>
          <w:sz w:val="20"/>
          <w:szCs w:val="20"/>
        </w:rPr>
      </w:pPr>
      <w:r w:rsidRPr="008B0D76">
        <w:rPr>
          <w:rFonts w:ascii="Arial" w:hAnsi="Arial" w:cs="Arial"/>
          <w:color w:val="548DD4" w:themeColor="text2" w:themeTint="99"/>
          <w:sz w:val="20"/>
          <w:szCs w:val="20"/>
        </w:rPr>
        <w:t xml:space="preserve">Toute personne dispose d'un droit inaliénable à la confidentialité des éléments qui concernent son histoire médicale, sa situation sociale et sa vie privée. </w:t>
      </w:r>
    </w:p>
    <w:p w:rsidR="004A40AA" w:rsidRPr="008B0D76" w:rsidRDefault="004A40AA" w:rsidP="004A40AA">
      <w:pPr>
        <w:spacing w:after="0" w:line="240" w:lineRule="auto"/>
        <w:jc w:val="both"/>
        <w:rPr>
          <w:rFonts w:ascii="Arial" w:hAnsi="Arial" w:cs="Arial"/>
          <w:color w:val="548DD4" w:themeColor="text2" w:themeTint="99"/>
          <w:sz w:val="20"/>
          <w:szCs w:val="20"/>
        </w:rPr>
      </w:pPr>
    </w:p>
    <w:p w:rsidR="004A40AA" w:rsidRPr="008B0D76" w:rsidRDefault="004A40AA" w:rsidP="004A40AA">
      <w:pPr>
        <w:spacing w:after="0" w:line="240" w:lineRule="auto"/>
        <w:jc w:val="both"/>
        <w:rPr>
          <w:rFonts w:ascii="Arial" w:hAnsi="Arial" w:cs="Arial"/>
          <w:color w:val="548DD4" w:themeColor="text2" w:themeTint="99"/>
          <w:sz w:val="20"/>
          <w:szCs w:val="20"/>
        </w:rPr>
      </w:pPr>
      <w:r w:rsidRPr="008B0D76">
        <w:rPr>
          <w:rFonts w:ascii="Arial" w:hAnsi="Arial" w:cs="Arial"/>
          <w:color w:val="548DD4" w:themeColor="text2" w:themeTint="99"/>
          <w:sz w:val="20"/>
          <w:szCs w:val="20"/>
        </w:rPr>
        <w:t xml:space="preserve">Toute personne qui le souhaite doit pouvoir bénéficier d'une approche globale de sa situation. La prise en compte de la personne dans sa globalité, et le cas échéant de sa famille, nécessite une approche pluridisciplinaire et une cohérence dans les interventions. </w:t>
      </w:r>
    </w:p>
    <w:p w:rsidR="004A40AA" w:rsidRDefault="004A40AA" w:rsidP="004A40AA">
      <w:pPr>
        <w:spacing w:after="0" w:line="240" w:lineRule="auto"/>
        <w:rPr>
          <w:rFonts w:ascii="Arial" w:hAnsi="Arial" w:cs="Arial"/>
          <w:sz w:val="20"/>
          <w:szCs w:val="20"/>
        </w:rPr>
      </w:pPr>
    </w:p>
    <w:p w:rsidR="004A40AA" w:rsidRPr="000443C1" w:rsidRDefault="004A40AA" w:rsidP="004A40AA">
      <w:pPr>
        <w:spacing w:after="0" w:line="240" w:lineRule="auto"/>
        <w:rPr>
          <w:rFonts w:ascii="Arial" w:hAnsi="Arial" w:cs="Arial"/>
          <w:sz w:val="20"/>
          <w:szCs w:val="20"/>
        </w:rPr>
      </w:pPr>
      <w:r w:rsidRPr="000443C1">
        <w:rPr>
          <w:rFonts w:ascii="Arial" w:hAnsi="Arial" w:cs="Arial"/>
          <w:sz w:val="20"/>
          <w:szCs w:val="20"/>
        </w:rPr>
        <w:t xml:space="preserve">La collaboration des professionnels est soumise à l'accord de la </w:t>
      </w:r>
      <w:r>
        <w:rPr>
          <w:rFonts w:ascii="Arial" w:hAnsi="Arial" w:cs="Arial"/>
          <w:sz w:val="20"/>
          <w:szCs w:val="20"/>
        </w:rPr>
        <w:t xml:space="preserve">dite </w:t>
      </w:r>
      <w:r w:rsidRPr="000443C1">
        <w:rPr>
          <w:rFonts w:ascii="Arial" w:hAnsi="Arial" w:cs="Arial"/>
          <w:sz w:val="20"/>
          <w:szCs w:val="20"/>
        </w:rPr>
        <w:t>personne.</w:t>
      </w:r>
      <w:r>
        <w:rPr>
          <w:rFonts w:ascii="Arial" w:hAnsi="Arial" w:cs="Arial"/>
          <w:sz w:val="20"/>
          <w:szCs w:val="20"/>
        </w:rPr>
        <w:t xml:space="preserve"> Elle est définie comme suit :</w:t>
      </w:r>
    </w:p>
    <w:p w:rsidR="004A40AA" w:rsidRPr="00D45BBD" w:rsidRDefault="004A40AA" w:rsidP="004A40AA">
      <w:pPr>
        <w:numPr>
          <w:ilvl w:val="0"/>
          <w:numId w:val="1"/>
        </w:numPr>
        <w:spacing w:after="0" w:line="240" w:lineRule="auto"/>
        <w:jc w:val="both"/>
        <w:rPr>
          <w:rFonts w:ascii="Arial" w:hAnsi="Arial" w:cs="Arial"/>
          <w:sz w:val="20"/>
          <w:szCs w:val="20"/>
        </w:rPr>
      </w:pPr>
      <w:r w:rsidRPr="00D45BBD">
        <w:rPr>
          <w:rFonts w:ascii="Arial" w:hAnsi="Arial" w:cs="Arial"/>
          <w:sz w:val="20"/>
          <w:szCs w:val="20"/>
        </w:rPr>
        <w:t>Art. 3 de la Déclaration Universelle des Droits de l’Homme, du 10-12-1948 :«Tout individu a droit à la vie, à la liberté et à la sûreté de sa personne».</w:t>
      </w:r>
    </w:p>
    <w:p w:rsidR="004A40AA" w:rsidRPr="00D45BBD" w:rsidRDefault="004A40AA" w:rsidP="004A40AA">
      <w:pPr>
        <w:numPr>
          <w:ilvl w:val="0"/>
          <w:numId w:val="1"/>
        </w:numPr>
        <w:spacing w:after="0" w:line="240" w:lineRule="auto"/>
        <w:jc w:val="both"/>
        <w:rPr>
          <w:rFonts w:ascii="Arial" w:hAnsi="Arial" w:cs="Arial"/>
          <w:sz w:val="20"/>
          <w:szCs w:val="20"/>
        </w:rPr>
      </w:pPr>
      <w:r w:rsidRPr="00D45BBD">
        <w:rPr>
          <w:rFonts w:ascii="Arial" w:hAnsi="Arial" w:cs="Arial"/>
          <w:sz w:val="20"/>
          <w:szCs w:val="20"/>
        </w:rPr>
        <w:t>Toute obligation serait contredite par le nouveau Code civil qui reconnaît le «principe du respect de l’intégrité du corps humain».</w:t>
      </w:r>
    </w:p>
    <w:p w:rsidR="004A40AA" w:rsidRDefault="004A40AA" w:rsidP="004A40AA">
      <w:pPr>
        <w:numPr>
          <w:ilvl w:val="0"/>
          <w:numId w:val="1"/>
        </w:numPr>
        <w:spacing w:after="0" w:line="240" w:lineRule="auto"/>
        <w:jc w:val="both"/>
        <w:rPr>
          <w:rFonts w:ascii="Arial" w:hAnsi="Arial" w:cs="Arial"/>
          <w:sz w:val="20"/>
          <w:szCs w:val="20"/>
        </w:rPr>
      </w:pPr>
      <w:r w:rsidRPr="00D45BBD">
        <w:rPr>
          <w:rFonts w:ascii="Arial" w:hAnsi="Arial" w:cs="Arial"/>
          <w:sz w:val="20"/>
          <w:szCs w:val="20"/>
        </w:rPr>
        <w:t>Toute obligation serait en contradiction avec l’article 36 du Code de Déontologie Médicale qui précise que :</w:t>
      </w:r>
      <w:r>
        <w:rPr>
          <w:rFonts w:ascii="Arial" w:hAnsi="Arial" w:cs="Arial"/>
          <w:sz w:val="20"/>
          <w:szCs w:val="20"/>
        </w:rPr>
        <w:t xml:space="preserve"> </w:t>
      </w:r>
      <w:r w:rsidRPr="00D45BBD">
        <w:rPr>
          <w:rFonts w:ascii="Arial" w:hAnsi="Arial" w:cs="Arial"/>
          <w:sz w:val="20"/>
          <w:szCs w:val="20"/>
        </w:rPr>
        <w:t>«Tout acte médical requiert le consentement libre et éclairé des personnes».</w:t>
      </w:r>
    </w:p>
    <w:p w:rsidR="004A40AA" w:rsidRPr="00BE0B9A" w:rsidRDefault="004A40AA" w:rsidP="004A40AA">
      <w:pPr>
        <w:numPr>
          <w:ilvl w:val="0"/>
          <w:numId w:val="1"/>
        </w:numPr>
        <w:spacing w:after="0" w:line="240" w:lineRule="auto"/>
        <w:jc w:val="both"/>
        <w:rPr>
          <w:rFonts w:ascii="Arial" w:hAnsi="Arial" w:cs="Arial"/>
          <w:sz w:val="20"/>
          <w:szCs w:val="20"/>
        </w:rPr>
      </w:pPr>
      <w:r w:rsidRPr="00BE0B9A">
        <w:rPr>
          <w:rFonts w:ascii="Arial" w:hAnsi="Arial" w:cs="Arial"/>
          <w:sz w:val="20"/>
          <w:szCs w:val="20"/>
        </w:rPr>
        <w:t>Toute obligation serait contraire aux Arrêts de la Cour, du 25-02 et 14-10 1997, expliquant dans le cadre de l’information des Patients : «Les praticiens doivent être en mesure de prouver qu’ils ont fourni au patient une information loyale, claire, appropriée et exhaustive, au moins sur les risques majeurs, et la plus complète possible sur les risques les plus légers.</w:t>
      </w:r>
    </w:p>
    <w:p w:rsidR="004A40AA" w:rsidRDefault="004A40AA" w:rsidP="004A40AA">
      <w:pPr>
        <w:numPr>
          <w:ilvl w:val="0"/>
          <w:numId w:val="2"/>
        </w:numPr>
        <w:spacing w:after="0" w:line="240" w:lineRule="auto"/>
        <w:jc w:val="both"/>
        <w:rPr>
          <w:rFonts w:ascii="Arial" w:hAnsi="Arial" w:cs="Arial"/>
          <w:sz w:val="20"/>
          <w:szCs w:val="20"/>
        </w:rPr>
      </w:pPr>
      <w:r w:rsidRPr="00E3007E">
        <w:rPr>
          <w:rFonts w:ascii="Arial" w:hAnsi="Arial" w:cs="Arial"/>
          <w:sz w:val="20"/>
          <w:szCs w:val="20"/>
        </w:rPr>
        <w:t>Toute obligation serait annulée d’office par la Loi du 04 mars 2002, n° 2002-303, Art. 11</w:t>
      </w:r>
      <w:proofErr w:type="gramStart"/>
      <w:r w:rsidRPr="00E3007E">
        <w:rPr>
          <w:rFonts w:ascii="Arial" w:hAnsi="Arial" w:cs="Arial"/>
          <w:sz w:val="20"/>
          <w:szCs w:val="20"/>
        </w:rPr>
        <w:t>,</w:t>
      </w:r>
      <w:proofErr w:type="gramEnd"/>
      <w:r w:rsidRPr="00E3007E">
        <w:rPr>
          <w:rFonts w:ascii="Arial" w:hAnsi="Arial" w:cs="Arial"/>
          <w:sz w:val="20"/>
          <w:szCs w:val="20"/>
        </w:rPr>
        <w:br/>
        <w:t>Chapitre 1er, modifiant l’Art. L 1 111-4 du Chapitre 1er du Titre 1er du Livre 1er de la Première Partie du Code de la Santé Publique : «Aucun acte médical ni aucun traitement ne peut être pratiqué sans le consentement libre et éclairé de la personne et ce consentement peut être retiré à tout moment».</w:t>
      </w:r>
      <w:r w:rsidRPr="00E3007E">
        <w:rPr>
          <w:rFonts w:ascii="Arial" w:hAnsi="Arial" w:cs="Arial"/>
          <w:sz w:val="20"/>
          <w:szCs w:val="20"/>
        </w:rPr>
        <w:br/>
        <w:t>Il appartient donc à chacun d’accepter ou refuser, librement, un acte médical ou une orientation thérapeutique spécifique.</w:t>
      </w:r>
    </w:p>
    <w:p w:rsidR="004A40AA" w:rsidRPr="00E3007E" w:rsidRDefault="004A40AA" w:rsidP="004A40AA">
      <w:pPr>
        <w:numPr>
          <w:ilvl w:val="0"/>
          <w:numId w:val="2"/>
        </w:numPr>
        <w:spacing w:after="0" w:line="240" w:lineRule="auto"/>
        <w:jc w:val="both"/>
        <w:rPr>
          <w:rFonts w:ascii="Arial" w:hAnsi="Arial" w:cs="Arial"/>
          <w:sz w:val="20"/>
          <w:szCs w:val="20"/>
        </w:rPr>
      </w:pPr>
      <w:r w:rsidRPr="00E3007E">
        <w:rPr>
          <w:rFonts w:ascii="Arial" w:hAnsi="Arial" w:cs="Arial"/>
          <w:sz w:val="20"/>
          <w:szCs w:val="20"/>
        </w:rPr>
        <w:t>Toute obligation induit, pour tout opposant, la notion de Résistance à l’Oppression (droit reconnu par la Constitution) et celle de Légitime Défense (qui ne limite pas le choix des moyens utilisables !)</w:t>
      </w:r>
      <w:r w:rsidRPr="00E3007E">
        <w:rPr>
          <w:rFonts w:ascii="Arial" w:hAnsi="Arial" w:cs="Arial"/>
          <w:sz w:val="20"/>
          <w:szCs w:val="20"/>
        </w:rPr>
        <w:br/>
        <w:t>Cette information a pour but de permettre au patient de refuser la prise en charge proposée en estimant que les risques sont supérieurs aux bénéfices escomptés».</w:t>
      </w:r>
    </w:p>
    <w:p w:rsidR="004A40AA" w:rsidRDefault="004A40AA" w:rsidP="004A40AA">
      <w:pPr>
        <w:spacing w:after="0" w:line="240" w:lineRule="auto"/>
        <w:rPr>
          <w:rFonts w:ascii="Arial" w:hAnsi="Arial" w:cs="Arial"/>
          <w:sz w:val="20"/>
          <w:szCs w:val="20"/>
        </w:rPr>
      </w:pPr>
    </w:p>
    <w:p w:rsidR="004A40AA" w:rsidRPr="000443C1" w:rsidRDefault="004A40AA" w:rsidP="004A40AA">
      <w:pPr>
        <w:spacing w:after="0" w:line="240" w:lineRule="auto"/>
        <w:rPr>
          <w:rFonts w:ascii="Arial" w:hAnsi="Arial" w:cs="Arial"/>
          <w:sz w:val="20"/>
          <w:szCs w:val="20"/>
        </w:rPr>
      </w:pPr>
    </w:p>
    <w:p w:rsidR="004A40AA" w:rsidRPr="002827B5" w:rsidRDefault="004A40AA" w:rsidP="004A40AA">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b/>
          <w:caps/>
          <w:color w:val="548DD4" w:themeColor="text2" w:themeTint="99"/>
          <w:sz w:val="20"/>
          <w:szCs w:val="20"/>
        </w:rPr>
      </w:pPr>
      <w:r>
        <w:rPr>
          <w:rFonts w:ascii="Arial" w:hAnsi="Arial" w:cs="Arial"/>
          <w:b/>
          <w:caps/>
          <w:color w:val="548DD4" w:themeColor="text2" w:themeTint="99"/>
          <w:sz w:val="20"/>
          <w:szCs w:val="20"/>
        </w:rPr>
        <w:t xml:space="preserve">Une éthique professionnelle </w:t>
      </w:r>
    </w:p>
    <w:p w:rsidR="004A40AA" w:rsidRPr="0090358A" w:rsidRDefault="004A40AA" w:rsidP="004A40AA">
      <w:pPr>
        <w:spacing w:after="0" w:line="240" w:lineRule="auto"/>
        <w:rPr>
          <w:rFonts w:ascii="Arial" w:hAnsi="Arial" w:cs="Arial"/>
          <w:color w:val="548DD4" w:themeColor="text2" w:themeTint="99"/>
          <w:sz w:val="20"/>
          <w:szCs w:val="20"/>
        </w:rPr>
      </w:pPr>
    </w:p>
    <w:p w:rsidR="004A40AA" w:rsidRPr="00DF0118" w:rsidRDefault="004A40AA" w:rsidP="004A40AA">
      <w:pPr>
        <w:spacing w:after="0" w:line="240" w:lineRule="auto"/>
        <w:jc w:val="both"/>
        <w:rPr>
          <w:rFonts w:ascii="Arial" w:hAnsi="Arial" w:cs="Arial"/>
          <w:color w:val="548DD4" w:themeColor="text2" w:themeTint="99"/>
          <w:sz w:val="20"/>
          <w:szCs w:val="20"/>
        </w:rPr>
      </w:pPr>
      <w:r>
        <w:rPr>
          <w:rFonts w:ascii="Arial" w:hAnsi="Arial" w:cs="Arial"/>
          <w:color w:val="548DD4" w:themeColor="text2" w:themeTint="99"/>
          <w:sz w:val="20"/>
          <w:szCs w:val="20"/>
        </w:rPr>
        <w:t>Cette démarche</w:t>
      </w:r>
      <w:r w:rsidRPr="00DF0118">
        <w:rPr>
          <w:rFonts w:ascii="Arial" w:hAnsi="Arial" w:cs="Arial"/>
          <w:color w:val="548DD4" w:themeColor="text2" w:themeTint="99"/>
          <w:sz w:val="20"/>
          <w:szCs w:val="20"/>
        </w:rPr>
        <w:t xml:space="preserve"> implique l'adhésion à des valeurs et à des règles qui s'énoncent comme suit : </w:t>
      </w:r>
    </w:p>
    <w:p w:rsidR="004A40AA" w:rsidRDefault="004A40AA" w:rsidP="004A40AA">
      <w:pPr>
        <w:spacing w:after="0" w:line="240" w:lineRule="auto"/>
        <w:rPr>
          <w:rFonts w:ascii="Arial" w:hAnsi="Arial" w:cs="Arial"/>
          <w:color w:val="548DD4" w:themeColor="text2" w:themeTint="99"/>
          <w:sz w:val="20"/>
          <w:szCs w:val="20"/>
        </w:rPr>
      </w:pPr>
    </w:p>
    <w:p w:rsidR="004A40AA" w:rsidRPr="00030115" w:rsidRDefault="004A40AA" w:rsidP="004A40AA">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 xml:space="preserve">Etre MOST est un acte volontaire. Tous s’engagent à définir ensemble des stratégies et des réponses adaptées aux problèmes sociaux, culturels et de santé. </w:t>
      </w:r>
    </w:p>
    <w:p w:rsidR="004A40AA" w:rsidRPr="001F3580" w:rsidRDefault="004A40AA" w:rsidP="00030115">
      <w:pPr>
        <w:pStyle w:val="Default"/>
        <w:numPr>
          <w:ilvl w:val="0"/>
          <w:numId w:val="9"/>
        </w:numPr>
        <w:jc w:val="both"/>
        <w:rPr>
          <w:rFonts w:ascii="Arial" w:hAnsi="Arial" w:cs="Arial"/>
          <w:color w:val="548DD4" w:themeColor="text2" w:themeTint="99"/>
          <w:sz w:val="20"/>
          <w:szCs w:val="20"/>
        </w:rPr>
      </w:pPr>
      <w:r w:rsidRPr="001F3580">
        <w:rPr>
          <w:rFonts w:ascii="Arial" w:hAnsi="Arial" w:cs="Arial"/>
          <w:color w:val="548DD4" w:themeColor="text2" w:themeTint="99"/>
          <w:sz w:val="20"/>
          <w:szCs w:val="20"/>
        </w:rPr>
        <w:lastRenderedPageBreak/>
        <w:t xml:space="preserve">Le médecin </w:t>
      </w:r>
      <w:r>
        <w:rPr>
          <w:rFonts w:ascii="Arial" w:hAnsi="Arial" w:cs="Arial"/>
          <w:color w:val="548DD4" w:themeColor="text2" w:themeTint="99"/>
          <w:sz w:val="20"/>
          <w:szCs w:val="20"/>
        </w:rPr>
        <w:t xml:space="preserve">MOST, régulièrement </w:t>
      </w:r>
      <w:r w:rsidRPr="001F3580">
        <w:rPr>
          <w:rFonts w:ascii="Arial" w:hAnsi="Arial" w:cs="Arial"/>
          <w:color w:val="548DD4" w:themeColor="text2" w:themeTint="99"/>
          <w:sz w:val="20"/>
          <w:szCs w:val="20"/>
        </w:rPr>
        <w:t>consulté dans les problèmes liés à la vie</w:t>
      </w:r>
      <w:r>
        <w:rPr>
          <w:rFonts w:ascii="Arial" w:hAnsi="Arial" w:cs="Arial"/>
          <w:color w:val="548DD4" w:themeColor="text2" w:themeTint="99"/>
          <w:sz w:val="20"/>
          <w:szCs w:val="20"/>
        </w:rPr>
        <w:t xml:space="preserve"> (comme ses confrères non MOST),</w:t>
      </w:r>
      <w:r w:rsidRPr="001F3580">
        <w:rPr>
          <w:rFonts w:ascii="Arial" w:hAnsi="Arial" w:cs="Arial"/>
          <w:color w:val="548DD4" w:themeColor="text2" w:themeTint="99"/>
          <w:sz w:val="20"/>
          <w:szCs w:val="20"/>
        </w:rPr>
        <w:t xml:space="preserve"> conseillera souvent au patient le respect du droit naturel</w:t>
      </w:r>
      <w:r>
        <w:rPr>
          <w:rFonts w:ascii="Arial" w:hAnsi="Arial" w:cs="Arial"/>
          <w:color w:val="548DD4" w:themeColor="text2" w:themeTint="99"/>
          <w:sz w:val="20"/>
          <w:szCs w:val="20"/>
        </w:rPr>
        <w:t xml:space="preserve">, notamment </w:t>
      </w:r>
      <w:r w:rsidRPr="001F3580">
        <w:rPr>
          <w:rFonts w:ascii="Arial" w:hAnsi="Arial" w:cs="Arial"/>
          <w:color w:val="548DD4" w:themeColor="text2" w:themeTint="99"/>
          <w:sz w:val="20"/>
          <w:szCs w:val="20"/>
        </w:rPr>
        <w:t xml:space="preserve">conseils modérateurs par rapport à des interventions techniques trop envahissantes </w:t>
      </w:r>
      <w:r>
        <w:rPr>
          <w:rFonts w:ascii="Arial" w:hAnsi="Arial" w:cs="Arial"/>
          <w:color w:val="548DD4" w:themeColor="text2" w:themeTint="99"/>
          <w:sz w:val="20"/>
          <w:szCs w:val="20"/>
        </w:rPr>
        <w:t>ou alternatives</w:t>
      </w:r>
      <w:r w:rsidRPr="001F3580">
        <w:rPr>
          <w:rFonts w:ascii="Arial" w:hAnsi="Arial" w:cs="Arial"/>
          <w:color w:val="548DD4" w:themeColor="text2" w:themeTint="99"/>
          <w:sz w:val="20"/>
          <w:szCs w:val="20"/>
        </w:rPr>
        <w:t>.</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 xml:space="preserve">Il considère la personne à aider comme un sujet acteur de sa santé, capable d’améliorer sa situation sanitaire </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Il analyse sa propre pratique au regard d'autres (savoir-faire et savoir-être).</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Il respecte le secret médical et professionnel.</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Il défend la dimension humaniste de la médecine, prenant en compte l’individu dans sa globalité et dans son contexte</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Il respecte les différents intervenants, leurs savoirs et leurs champs d'intervention, sans hiérarchie de statut</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Il accepte la coordination des soins, et leur suivi.</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 xml:space="preserve">Il participe à la création de nouveaux espaces d'apprentissage, </w:t>
      </w:r>
    </w:p>
    <w:p w:rsidR="004A40AA" w:rsidRPr="00030115" w:rsidRDefault="004A40AA" w:rsidP="00030115">
      <w:pPr>
        <w:pStyle w:val="Paragraphedeliste"/>
        <w:numPr>
          <w:ilvl w:val="0"/>
          <w:numId w:val="9"/>
        </w:numPr>
        <w:jc w:val="both"/>
        <w:rPr>
          <w:rFonts w:ascii="Arial" w:hAnsi="Arial" w:cs="Arial"/>
          <w:color w:val="548DD4" w:themeColor="text2" w:themeTint="99"/>
          <w:sz w:val="20"/>
          <w:szCs w:val="20"/>
        </w:rPr>
      </w:pPr>
      <w:r w:rsidRPr="00030115">
        <w:rPr>
          <w:rFonts w:ascii="Arial" w:hAnsi="Arial" w:cs="Arial"/>
          <w:color w:val="548DD4" w:themeColor="text2" w:themeTint="99"/>
          <w:sz w:val="20"/>
          <w:szCs w:val="20"/>
        </w:rPr>
        <w:t xml:space="preserve">Il est conscient que la cohérence de la prise en charge de la personne repose sur la complémentarité des savoirs, la collaboration et la communication réciproques des informations tout au long du parcours de la personne. </w:t>
      </w:r>
    </w:p>
    <w:p w:rsidR="004A40AA" w:rsidRDefault="004A40AA" w:rsidP="004A40AA">
      <w:pPr>
        <w:spacing w:after="0" w:line="240" w:lineRule="auto"/>
        <w:rPr>
          <w:rFonts w:ascii="Arial" w:hAnsi="Arial" w:cs="Arial"/>
          <w:sz w:val="20"/>
          <w:szCs w:val="20"/>
        </w:rPr>
      </w:pPr>
    </w:p>
    <w:p w:rsidR="004A40AA" w:rsidRDefault="004A40AA" w:rsidP="004A40AA">
      <w:pPr>
        <w:spacing w:after="0" w:line="240" w:lineRule="auto"/>
        <w:rPr>
          <w:rFonts w:ascii="Arial" w:hAnsi="Arial" w:cs="Arial"/>
          <w:sz w:val="20"/>
          <w:szCs w:val="20"/>
        </w:rPr>
      </w:pPr>
    </w:p>
    <w:p w:rsidR="004A40AA" w:rsidRPr="007E1EF1" w:rsidRDefault="004A40AA" w:rsidP="004A40AA">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b/>
          <w:color w:val="548DD4" w:themeColor="text2" w:themeTint="99"/>
          <w:sz w:val="20"/>
          <w:szCs w:val="20"/>
        </w:rPr>
      </w:pPr>
      <w:r>
        <w:rPr>
          <w:rFonts w:ascii="Arial" w:hAnsi="Arial" w:cs="Arial"/>
          <w:b/>
          <w:color w:val="548DD4" w:themeColor="text2" w:themeTint="99"/>
          <w:sz w:val="20"/>
          <w:szCs w:val="20"/>
        </w:rPr>
        <w:t xml:space="preserve">LES PRINCIPES </w:t>
      </w:r>
    </w:p>
    <w:p w:rsidR="004A40AA" w:rsidRPr="000443C1" w:rsidRDefault="004A40AA" w:rsidP="004A40AA">
      <w:pPr>
        <w:spacing w:after="0" w:line="240" w:lineRule="auto"/>
        <w:rPr>
          <w:rFonts w:ascii="Arial" w:hAnsi="Arial" w:cs="Arial"/>
          <w:sz w:val="20"/>
          <w:szCs w:val="20"/>
        </w:rPr>
      </w:pPr>
    </w:p>
    <w:p w:rsidR="004A40AA" w:rsidRPr="00941F02" w:rsidRDefault="004A40AA" w:rsidP="004A40AA">
      <w:pPr>
        <w:spacing w:after="0" w:line="240" w:lineRule="auto"/>
        <w:jc w:val="both"/>
        <w:rPr>
          <w:rFonts w:ascii="Arial" w:hAnsi="Arial" w:cs="Arial"/>
          <w:color w:val="548DD4" w:themeColor="text2" w:themeTint="99"/>
          <w:sz w:val="20"/>
          <w:szCs w:val="20"/>
        </w:rPr>
      </w:pPr>
      <w:r w:rsidRPr="00941F02">
        <w:rPr>
          <w:rFonts w:ascii="Arial" w:hAnsi="Arial" w:cs="Arial"/>
          <w:color w:val="548DD4" w:themeColor="text2" w:themeTint="99"/>
          <w:sz w:val="20"/>
          <w:szCs w:val="20"/>
        </w:rPr>
        <w:t>L'action MOST se construit dans une approche médicale, éth</w:t>
      </w:r>
      <w:r>
        <w:rPr>
          <w:rFonts w:ascii="Arial" w:hAnsi="Arial" w:cs="Arial"/>
          <w:color w:val="548DD4" w:themeColor="text2" w:themeTint="99"/>
          <w:sz w:val="20"/>
          <w:szCs w:val="20"/>
        </w:rPr>
        <w:t>ique, médico-légale et juridique</w:t>
      </w:r>
      <w:r w:rsidRPr="00941F02">
        <w:rPr>
          <w:rFonts w:ascii="Arial" w:hAnsi="Arial" w:cs="Arial"/>
          <w:color w:val="548DD4" w:themeColor="text2" w:themeTint="99"/>
          <w:sz w:val="20"/>
          <w:szCs w:val="20"/>
        </w:rPr>
        <w:t>, fruit de la collaboration des différents partenaires : médecins, patients et complémentaires de santé.</w:t>
      </w:r>
    </w:p>
    <w:p w:rsidR="004A40AA" w:rsidRPr="00941F02" w:rsidRDefault="004A40AA" w:rsidP="004A40AA">
      <w:pPr>
        <w:spacing w:after="0" w:line="240" w:lineRule="auto"/>
        <w:jc w:val="both"/>
        <w:rPr>
          <w:rFonts w:ascii="Arial" w:hAnsi="Arial" w:cs="Arial"/>
          <w:color w:val="548DD4" w:themeColor="text2" w:themeTint="99"/>
          <w:sz w:val="20"/>
          <w:szCs w:val="20"/>
        </w:rPr>
      </w:pPr>
      <w:r w:rsidRPr="00941F02">
        <w:rPr>
          <w:rFonts w:ascii="Arial" w:hAnsi="Arial" w:cs="Arial"/>
          <w:color w:val="548DD4" w:themeColor="text2" w:themeTint="99"/>
          <w:sz w:val="20"/>
          <w:szCs w:val="20"/>
        </w:rPr>
        <w:t>Elle s’organise en plusieurs structures :</w:t>
      </w:r>
    </w:p>
    <w:p w:rsidR="004A40AA" w:rsidRPr="00941F02" w:rsidRDefault="004A40AA" w:rsidP="004A40AA">
      <w:pPr>
        <w:pStyle w:val="Paragraphedeliste"/>
        <w:numPr>
          <w:ilvl w:val="0"/>
          <w:numId w:val="7"/>
        </w:numPr>
        <w:rPr>
          <w:rFonts w:ascii="Arial" w:hAnsi="Arial" w:cs="Arial"/>
          <w:color w:val="548DD4" w:themeColor="text2" w:themeTint="99"/>
          <w:sz w:val="20"/>
          <w:szCs w:val="20"/>
        </w:rPr>
      </w:pPr>
      <w:r w:rsidRPr="00941F02">
        <w:rPr>
          <w:rFonts w:ascii="Arial" w:hAnsi="Arial" w:cs="Arial"/>
          <w:color w:val="548DD4" w:themeColor="text2" w:themeTint="99"/>
          <w:sz w:val="20"/>
          <w:szCs w:val="20"/>
        </w:rPr>
        <w:t>FAMOST</w:t>
      </w:r>
    </w:p>
    <w:p w:rsidR="004A40AA" w:rsidRPr="00941F02" w:rsidRDefault="004A40AA" w:rsidP="004A40AA">
      <w:pPr>
        <w:pStyle w:val="Paragraphedeliste"/>
        <w:numPr>
          <w:ilvl w:val="0"/>
          <w:numId w:val="7"/>
        </w:numPr>
        <w:rPr>
          <w:rFonts w:ascii="Arial" w:hAnsi="Arial" w:cs="Arial"/>
          <w:color w:val="548DD4" w:themeColor="text2" w:themeTint="99"/>
          <w:sz w:val="20"/>
          <w:szCs w:val="20"/>
        </w:rPr>
      </w:pPr>
      <w:r w:rsidRPr="00941F02">
        <w:rPr>
          <w:rFonts w:ascii="Arial" w:hAnsi="Arial" w:cs="Arial"/>
          <w:color w:val="548DD4" w:themeColor="text2" w:themeTint="99"/>
          <w:sz w:val="20"/>
          <w:szCs w:val="20"/>
        </w:rPr>
        <w:t>POLE MOST</w:t>
      </w:r>
    </w:p>
    <w:p w:rsidR="004A40AA" w:rsidRPr="00941F02" w:rsidRDefault="004A40AA" w:rsidP="004A40AA">
      <w:pPr>
        <w:pStyle w:val="Paragraphedeliste"/>
        <w:numPr>
          <w:ilvl w:val="0"/>
          <w:numId w:val="7"/>
        </w:numPr>
        <w:rPr>
          <w:rFonts w:ascii="Arial" w:hAnsi="Arial" w:cs="Arial"/>
          <w:color w:val="548DD4" w:themeColor="text2" w:themeTint="99"/>
          <w:sz w:val="20"/>
          <w:szCs w:val="20"/>
        </w:rPr>
      </w:pPr>
      <w:r w:rsidRPr="00941F02">
        <w:rPr>
          <w:rFonts w:ascii="Arial" w:hAnsi="Arial" w:cs="Arial"/>
          <w:color w:val="548DD4" w:themeColor="text2" w:themeTint="99"/>
          <w:sz w:val="20"/>
          <w:szCs w:val="20"/>
        </w:rPr>
        <w:t>AURMA</w:t>
      </w:r>
    </w:p>
    <w:p w:rsidR="004A40AA" w:rsidRDefault="004A40AA" w:rsidP="004A40AA">
      <w:pPr>
        <w:pStyle w:val="Paragraphedeliste"/>
        <w:numPr>
          <w:ilvl w:val="0"/>
          <w:numId w:val="7"/>
        </w:numPr>
        <w:rPr>
          <w:rFonts w:ascii="Arial" w:hAnsi="Arial" w:cs="Arial"/>
          <w:color w:val="548DD4" w:themeColor="text2" w:themeTint="99"/>
          <w:sz w:val="20"/>
          <w:szCs w:val="20"/>
        </w:rPr>
      </w:pPr>
      <w:r w:rsidRPr="00941F02">
        <w:rPr>
          <w:rFonts w:ascii="Arial" w:hAnsi="Arial" w:cs="Arial"/>
          <w:color w:val="548DD4" w:themeColor="text2" w:themeTint="99"/>
          <w:sz w:val="20"/>
          <w:szCs w:val="20"/>
        </w:rPr>
        <w:t>FORGEMI</w:t>
      </w:r>
    </w:p>
    <w:p w:rsidR="004A40AA" w:rsidRDefault="004A40AA" w:rsidP="004A40AA">
      <w:pPr>
        <w:spacing w:after="0" w:line="240" w:lineRule="auto"/>
        <w:rPr>
          <w:rFonts w:ascii="Arial" w:hAnsi="Arial" w:cs="Arial"/>
          <w:color w:val="548DD4" w:themeColor="text2" w:themeTint="99"/>
          <w:sz w:val="20"/>
          <w:szCs w:val="20"/>
        </w:rPr>
      </w:pPr>
      <w:r>
        <w:rPr>
          <w:rFonts w:ascii="Arial" w:hAnsi="Arial" w:cs="Arial"/>
          <w:color w:val="548DD4" w:themeColor="text2" w:themeTint="99"/>
          <w:sz w:val="20"/>
          <w:szCs w:val="20"/>
        </w:rPr>
        <w:t>Elle prend en charge :</w:t>
      </w:r>
    </w:p>
    <w:p w:rsidR="004A40AA" w:rsidRPr="00A60A62" w:rsidRDefault="004A40AA" w:rsidP="004A40AA">
      <w:pPr>
        <w:pStyle w:val="Paragraphedeliste"/>
        <w:numPr>
          <w:ilvl w:val="0"/>
          <w:numId w:val="8"/>
        </w:numPr>
        <w:rPr>
          <w:rFonts w:ascii="Arial" w:hAnsi="Arial" w:cs="Arial"/>
          <w:color w:val="548DD4" w:themeColor="text2" w:themeTint="99"/>
          <w:sz w:val="20"/>
          <w:szCs w:val="20"/>
        </w:rPr>
      </w:pPr>
      <w:r w:rsidRPr="00A60A62">
        <w:rPr>
          <w:rFonts w:ascii="Arial" w:hAnsi="Arial" w:cs="Arial"/>
          <w:color w:val="548DD4" w:themeColor="text2" w:themeTint="99"/>
          <w:sz w:val="20"/>
          <w:szCs w:val="20"/>
        </w:rPr>
        <w:t>un label qualité défini par FAMOST dans le respect des valeurs et des principes énoncés dans la charte</w:t>
      </w:r>
    </w:p>
    <w:p w:rsidR="004A40AA" w:rsidRPr="00A60A62" w:rsidRDefault="004A40AA" w:rsidP="004A40AA">
      <w:pPr>
        <w:pStyle w:val="Paragraphedeliste"/>
        <w:numPr>
          <w:ilvl w:val="0"/>
          <w:numId w:val="8"/>
        </w:numPr>
        <w:rPr>
          <w:rFonts w:ascii="Arial" w:hAnsi="Arial" w:cs="Arial"/>
          <w:color w:val="548DD4" w:themeColor="text2" w:themeTint="99"/>
          <w:sz w:val="20"/>
          <w:szCs w:val="20"/>
        </w:rPr>
      </w:pPr>
      <w:r w:rsidRPr="00A60A62">
        <w:rPr>
          <w:rFonts w:ascii="Arial" w:hAnsi="Arial" w:cs="Arial"/>
          <w:color w:val="548DD4" w:themeColor="text2" w:themeTint="99"/>
          <w:sz w:val="20"/>
          <w:szCs w:val="20"/>
        </w:rPr>
        <w:t>la coordination de l'action des différents acteurs.</w:t>
      </w:r>
    </w:p>
    <w:p w:rsidR="004A40AA" w:rsidRPr="00A60A62" w:rsidRDefault="004A40AA" w:rsidP="004A40AA">
      <w:pPr>
        <w:pStyle w:val="Paragraphedeliste"/>
        <w:numPr>
          <w:ilvl w:val="0"/>
          <w:numId w:val="8"/>
        </w:numPr>
        <w:rPr>
          <w:rFonts w:ascii="Arial" w:hAnsi="Arial" w:cs="Arial"/>
          <w:color w:val="548DD4" w:themeColor="text2" w:themeTint="99"/>
          <w:sz w:val="20"/>
          <w:szCs w:val="20"/>
        </w:rPr>
      </w:pPr>
      <w:r w:rsidRPr="00A60A62">
        <w:rPr>
          <w:rFonts w:ascii="Arial" w:hAnsi="Arial" w:cs="Arial"/>
          <w:color w:val="548DD4" w:themeColor="text2" w:themeTint="99"/>
          <w:sz w:val="20"/>
          <w:szCs w:val="20"/>
        </w:rPr>
        <w:t xml:space="preserve">l'évaluation régulière de ses actions </w:t>
      </w:r>
    </w:p>
    <w:p w:rsidR="004A40AA" w:rsidRDefault="004A40AA" w:rsidP="004A40AA">
      <w:pPr>
        <w:spacing w:after="0" w:line="240" w:lineRule="auto"/>
        <w:rPr>
          <w:rFonts w:ascii="Arial" w:hAnsi="Arial" w:cs="Arial"/>
          <w:sz w:val="20"/>
          <w:szCs w:val="20"/>
        </w:rPr>
      </w:pPr>
    </w:p>
    <w:p w:rsidR="004A40AA" w:rsidRDefault="004A40AA" w:rsidP="004A40AA">
      <w:pPr>
        <w:spacing w:after="0" w:line="240" w:lineRule="auto"/>
        <w:rPr>
          <w:rFonts w:ascii="Arial" w:hAnsi="Arial" w:cs="Arial"/>
          <w:sz w:val="20"/>
          <w:szCs w:val="20"/>
        </w:rPr>
      </w:pPr>
    </w:p>
    <w:p w:rsidR="004A40AA" w:rsidRPr="004B3499" w:rsidRDefault="004A40AA" w:rsidP="004A40AA">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b/>
          <w:color w:val="548DD4" w:themeColor="text2" w:themeTint="99"/>
          <w:sz w:val="20"/>
          <w:szCs w:val="20"/>
        </w:rPr>
      </w:pPr>
      <w:r>
        <w:rPr>
          <w:rFonts w:ascii="Arial" w:hAnsi="Arial" w:cs="Arial"/>
          <w:b/>
          <w:color w:val="548DD4" w:themeColor="text2" w:themeTint="99"/>
          <w:sz w:val="20"/>
          <w:szCs w:val="20"/>
        </w:rPr>
        <w:t>L’</w:t>
      </w:r>
      <w:r w:rsidRPr="004B3499">
        <w:rPr>
          <w:rFonts w:ascii="Arial" w:hAnsi="Arial" w:cs="Arial"/>
          <w:b/>
          <w:color w:val="548DD4" w:themeColor="text2" w:themeTint="99"/>
          <w:sz w:val="20"/>
          <w:szCs w:val="20"/>
        </w:rPr>
        <w:t>ENGAGEMENT</w:t>
      </w:r>
      <w:r>
        <w:rPr>
          <w:rFonts w:ascii="Arial" w:hAnsi="Arial" w:cs="Arial"/>
          <w:b/>
          <w:color w:val="548DD4" w:themeColor="text2" w:themeTint="99"/>
          <w:sz w:val="20"/>
          <w:szCs w:val="20"/>
        </w:rPr>
        <w:t xml:space="preserve"> MOST</w:t>
      </w:r>
    </w:p>
    <w:p w:rsidR="004A40AA" w:rsidRDefault="004A40AA" w:rsidP="004A40AA">
      <w:pPr>
        <w:spacing w:after="0" w:line="240" w:lineRule="auto"/>
        <w:rPr>
          <w:rFonts w:ascii="Arial" w:hAnsi="Arial" w:cs="Arial"/>
          <w:b/>
          <w:sz w:val="20"/>
          <w:szCs w:val="20"/>
        </w:rPr>
      </w:pPr>
    </w:p>
    <w:p w:rsidR="004A40AA" w:rsidRPr="00DF0118" w:rsidRDefault="004A40AA" w:rsidP="004A40AA">
      <w:pPr>
        <w:pStyle w:val="Default"/>
        <w:numPr>
          <w:ilvl w:val="0"/>
          <w:numId w:val="5"/>
        </w:numPr>
        <w:jc w:val="both"/>
        <w:rPr>
          <w:rFonts w:ascii="Arial" w:hAnsi="Arial" w:cs="Arial"/>
          <w:color w:val="548DD4" w:themeColor="text2" w:themeTint="99"/>
          <w:sz w:val="20"/>
          <w:szCs w:val="20"/>
        </w:rPr>
      </w:pPr>
      <w:r w:rsidRPr="00DF0118">
        <w:rPr>
          <w:rFonts w:ascii="Arial" w:hAnsi="Arial" w:cs="Arial"/>
          <w:color w:val="548DD4" w:themeColor="text2" w:themeTint="99"/>
          <w:sz w:val="20"/>
          <w:szCs w:val="20"/>
        </w:rPr>
        <w:t xml:space="preserve">Organiser des Assises Nationales annuelles, lieu de rencontre entre soignants et soignés et carrefour des évènements de l’année concernant les MOST : soutien de travaux universitaires et scientifiques, création du prix de l’innovation MOST … </w:t>
      </w:r>
    </w:p>
    <w:p w:rsidR="004A40AA" w:rsidRPr="009A3B85" w:rsidRDefault="004A40AA" w:rsidP="004A40AA">
      <w:pPr>
        <w:pStyle w:val="Default"/>
        <w:numPr>
          <w:ilvl w:val="0"/>
          <w:numId w:val="5"/>
        </w:numPr>
        <w:jc w:val="both"/>
        <w:rPr>
          <w:rFonts w:ascii="Arial" w:hAnsi="Arial" w:cs="Arial"/>
          <w:color w:val="548DD4" w:themeColor="text2" w:themeTint="99"/>
          <w:sz w:val="20"/>
          <w:szCs w:val="20"/>
        </w:rPr>
      </w:pPr>
      <w:r>
        <w:rPr>
          <w:rFonts w:ascii="Arial" w:hAnsi="Arial" w:cs="Arial"/>
          <w:noProof/>
          <w:color w:val="548DD4" w:themeColor="text2" w:themeTint="99"/>
          <w:sz w:val="20"/>
          <w:szCs w:val="20"/>
          <w:lang w:eastAsia="fr-FR"/>
        </w:rPr>
        <w:drawing>
          <wp:anchor distT="0" distB="0" distL="114300" distR="114300" simplePos="0" relativeHeight="251666432" behindDoc="0" locked="0" layoutInCell="1" allowOverlap="1">
            <wp:simplePos x="0" y="0"/>
            <wp:positionH relativeFrom="column">
              <wp:posOffset>1853565</wp:posOffset>
            </wp:positionH>
            <wp:positionV relativeFrom="paragraph">
              <wp:posOffset>8602345</wp:posOffset>
            </wp:positionV>
            <wp:extent cx="3276600" cy="1066800"/>
            <wp:effectExtent l="19050" t="0" r="0"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sidRPr="009A3B85">
        <w:rPr>
          <w:rFonts w:ascii="Arial" w:hAnsi="Arial" w:cs="Arial"/>
          <w:color w:val="548DD4" w:themeColor="text2" w:themeTint="99"/>
          <w:sz w:val="20"/>
          <w:szCs w:val="20"/>
        </w:rPr>
        <w:t xml:space="preserve">Dynamiser et renforcer </w:t>
      </w:r>
      <w:r>
        <w:rPr>
          <w:rFonts w:ascii="Arial" w:hAnsi="Arial" w:cs="Arial"/>
          <w:color w:val="548DD4" w:themeColor="text2" w:themeTint="99"/>
          <w:sz w:val="20"/>
          <w:szCs w:val="20"/>
        </w:rPr>
        <w:t xml:space="preserve">l’ensemble des structures MOST </w:t>
      </w:r>
      <w:r w:rsidRPr="009A3B85">
        <w:rPr>
          <w:rFonts w:ascii="Arial" w:hAnsi="Arial" w:cs="Arial"/>
          <w:color w:val="548DD4" w:themeColor="text2" w:themeTint="99"/>
          <w:sz w:val="20"/>
          <w:szCs w:val="20"/>
        </w:rPr>
        <w:t xml:space="preserve">pour la reconnaissance d’un statut MOST spécifique </w:t>
      </w:r>
    </w:p>
    <w:p w:rsidR="004A40AA" w:rsidRPr="009A3B85" w:rsidRDefault="004A40AA" w:rsidP="004A40AA">
      <w:pPr>
        <w:pStyle w:val="Default"/>
        <w:numPr>
          <w:ilvl w:val="0"/>
          <w:numId w:val="5"/>
        </w:numPr>
        <w:jc w:val="both"/>
        <w:rPr>
          <w:rFonts w:ascii="Arial" w:hAnsi="Arial" w:cs="Arial"/>
          <w:color w:val="548DD4" w:themeColor="text2" w:themeTint="99"/>
          <w:sz w:val="20"/>
          <w:szCs w:val="20"/>
        </w:rPr>
      </w:pPr>
      <w:r w:rsidRPr="009A3B85">
        <w:rPr>
          <w:rFonts w:ascii="Arial" w:hAnsi="Arial" w:cs="Arial"/>
          <w:color w:val="548DD4" w:themeColor="text2" w:themeTint="99"/>
          <w:sz w:val="20"/>
          <w:szCs w:val="20"/>
        </w:rPr>
        <w:t>Evaluer</w:t>
      </w:r>
      <w:r>
        <w:rPr>
          <w:rFonts w:ascii="Arial" w:hAnsi="Arial" w:cs="Arial"/>
          <w:color w:val="548DD4" w:themeColor="text2" w:themeTint="99"/>
          <w:sz w:val="20"/>
          <w:szCs w:val="20"/>
        </w:rPr>
        <w:t xml:space="preserve"> et officialiser</w:t>
      </w:r>
      <w:r w:rsidRPr="009A3B85">
        <w:rPr>
          <w:rFonts w:ascii="Arial" w:hAnsi="Arial" w:cs="Arial"/>
          <w:color w:val="548DD4" w:themeColor="text2" w:themeTint="99"/>
          <w:sz w:val="20"/>
          <w:szCs w:val="20"/>
        </w:rPr>
        <w:t xml:space="preserve"> le coût des pratiques MOST par l’accès aux bases SNIIRAM de la CPAM et à leur interprétation</w:t>
      </w:r>
    </w:p>
    <w:p w:rsidR="004A40AA" w:rsidRPr="00550966" w:rsidRDefault="004A40AA" w:rsidP="004A40AA">
      <w:pPr>
        <w:pStyle w:val="Default"/>
        <w:numPr>
          <w:ilvl w:val="0"/>
          <w:numId w:val="5"/>
        </w:numPr>
        <w:jc w:val="both"/>
        <w:rPr>
          <w:rFonts w:ascii="Arial" w:hAnsi="Arial" w:cs="Arial"/>
          <w:color w:val="548DD4" w:themeColor="text2" w:themeTint="99"/>
          <w:sz w:val="20"/>
          <w:szCs w:val="20"/>
        </w:rPr>
      </w:pPr>
      <w:r w:rsidRPr="00550966">
        <w:rPr>
          <w:rFonts w:ascii="Arial" w:hAnsi="Arial" w:cs="Arial"/>
          <w:color w:val="548DD4" w:themeColor="text2" w:themeTint="99"/>
          <w:sz w:val="20"/>
          <w:szCs w:val="20"/>
        </w:rPr>
        <w:t xml:space="preserve">Soutenir le libre choix thérapeutique du patient : faciliter l’accès aux soins MOST, en améliorer le remboursement en négociant des contrats de remboursement spécifiques aux MOST avec les complémentaires de santé </w:t>
      </w:r>
    </w:p>
    <w:p w:rsidR="004A40AA" w:rsidRPr="00550966" w:rsidRDefault="004A40AA" w:rsidP="004A40AA">
      <w:pPr>
        <w:pStyle w:val="Default"/>
        <w:numPr>
          <w:ilvl w:val="0"/>
          <w:numId w:val="5"/>
        </w:numPr>
        <w:jc w:val="both"/>
        <w:rPr>
          <w:rFonts w:ascii="Arial" w:hAnsi="Arial" w:cs="Arial"/>
          <w:color w:val="548DD4" w:themeColor="text2" w:themeTint="99"/>
          <w:sz w:val="20"/>
          <w:szCs w:val="20"/>
        </w:rPr>
      </w:pPr>
      <w:r w:rsidRPr="00550966">
        <w:rPr>
          <w:rFonts w:ascii="Arial" w:hAnsi="Arial" w:cs="Arial"/>
          <w:color w:val="548DD4" w:themeColor="text2" w:themeTint="99"/>
          <w:sz w:val="20"/>
          <w:szCs w:val="20"/>
        </w:rPr>
        <w:t xml:space="preserve">Maintenir les soins MOST dans le parcours médicalisé </w:t>
      </w:r>
    </w:p>
    <w:p w:rsidR="004A40AA" w:rsidRDefault="004A40AA" w:rsidP="004A40AA">
      <w:pPr>
        <w:pStyle w:val="Default"/>
        <w:numPr>
          <w:ilvl w:val="0"/>
          <w:numId w:val="5"/>
        </w:numPr>
        <w:jc w:val="both"/>
        <w:rPr>
          <w:rFonts w:ascii="Arial" w:hAnsi="Arial" w:cs="Arial"/>
          <w:color w:val="548DD4" w:themeColor="text2" w:themeTint="99"/>
          <w:sz w:val="20"/>
          <w:szCs w:val="20"/>
        </w:rPr>
      </w:pPr>
      <w:r w:rsidRPr="00550966">
        <w:rPr>
          <w:rFonts w:ascii="Arial" w:hAnsi="Arial" w:cs="Arial"/>
          <w:color w:val="548DD4" w:themeColor="text2" w:themeTint="99"/>
          <w:sz w:val="20"/>
          <w:szCs w:val="20"/>
        </w:rPr>
        <w:t xml:space="preserve">Elaborer un label MOST </w:t>
      </w:r>
    </w:p>
    <w:p w:rsidR="004A40AA" w:rsidRPr="009844D9" w:rsidRDefault="004A40AA" w:rsidP="004A40AA">
      <w:pPr>
        <w:pStyle w:val="Default"/>
        <w:numPr>
          <w:ilvl w:val="0"/>
          <w:numId w:val="5"/>
        </w:numPr>
        <w:jc w:val="both"/>
        <w:rPr>
          <w:rFonts w:ascii="Arial" w:hAnsi="Arial" w:cs="Arial"/>
          <w:color w:val="548DD4" w:themeColor="text2" w:themeTint="99"/>
          <w:sz w:val="20"/>
          <w:szCs w:val="20"/>
        </w:rPr>
      </w:pPr>
      <w:r w:rsidRPr="009844D9">
        <w:rPr>
          <w:rFonts w:ascii="Arial" w:hAnsi="Arial" w:cs="Arial"/>
          <w:color w:val="548DD4" w:themeColor="text2" w:themeTint="99"/>
          <w:sz w:val="20"/>
          <w:szCs w:val="20"/>
        </w:rPr>
        <w:t xml:space="preserve">Définir </w:t>
      </w:r>
      <w:r w:rsidRPr="009844D9">
        <w:rPr>
          <w:rFonts w:ascii="Arial" w:hAnsi="Arial" w:cs="Arial"/>
          <w:bCs/>
          <w:color w:val="548DD4" w:themeColor="text2" w:themeTint="99"/>
          <w:sz w:val="20"/>
          <w:szCs w:val="20"/>
        </w:rPr>
        <w:t xml:space="preserve">les champs d’action et des indications des médecines à orientations spécifiques thérapeutiques, aux côtés de ceux de la médecine conventionnelle et la technologie moderne. </w:t>
      </w:r>
    </w:p>
    <w:p w:rsidR="004A40AA" w:rsidRDefault="004A40AA" w:rsidP="004A40AA">
      <w:pPr>
        <w:pStyle w:val="Default"/>
        <w:numPr>
          <w:ilvl w:val="0"/>
          <w:numId w:val="5"/>
        </w:numPr>
        <w:jc w:val="both"/>
        <w:rPr>
          <w:rFonts w:ascii="Arial" w:hAnsi="Arial" w:cs="Arial"/>
          <w:color w:val="548DD4" w:themeColor="text2" w:themeTint="99"/>
          <w:sz w:val="20"/>
          <w:szCs w:val="20"/>
        </w:rPr>
      </w:pPr>
      <w:r>
        <w:rPr>
          <w:rFonts w:ascii="Arial" w:hAnsi="Arial" w:cs="Arial"/>
          <w:color w:val="548DD4" w:themeColor="text2" w:themeTint="99"/>
          <w:sz w:val="20"/>
          <w:szCs w:val="20"/>
        </w:rPr>
        <w:t xml:space="preserve">Développer une activité de recherche et d’enseignement MOST au sein du </w:t>
      </w:r>
      <w:r w:rsidR="00322D3A">
        <w:rPr>
          <w:rFonts w:ascii="Arial" w:hAnsi="Arial" w:cs="Arial"/>
          <w:color w:val="548DD4" w:themeColor="text2" w:themeTint="99"/>
          <w:sz w:val="20"/>
          <w:szCs w:val="20"/>
        </w:rPr>
        <w:t xml:space="preserve">FORGEMI </w:t>
      </w:r>
      <w:r>
        <w:rPr>
          <w:rFonts w:ascii="Arial" w:hAnsi="Arial" w:cs="Arial"/>
          <w:color w:val="548DD4" w:themeColor="text2" w:themeTint="99"/>
          <w:sz w:val="20"/>
          <w:szCs w:val="20"/>
        </w:rPr>
        <w:t xml:space="preserve">(y compris </w:t>
      </w:r>
      <w:r w:rsidRPr="00DF0118">
        <w:rPr>
          <w:rFonts w:ascii="Arial" w:hAnsi="Arial" w:cs="Arial"/>
          <w:color w:val="548DD4" w:themeColor="text2" w:themeTint="99"/>
          <w:sz w:val="20"/>
          <w:szCs w:val="20"/>
        </w:rPr>
        <w:t>soutien de travaux universitaires et scientifiques, création du prix de l’innovation MOST</w:t>
      </w:r>
      <w:r>
        <w:rPr>
          <w:rFonts w:ascii="Arial" w:hAnsi="Arial" w:cs="Arial"/>
          <w:color w:val="548DD4" w:themeColor="text2" w:themeTint="99"/>
          <w:sz w:val="20"/>
          <w:szCs w:val="20"/>
        </w:rPr>
        <w:t>)</w:t>
      </w:r>
    </w:p>
    <w:p w:rsidR="004A40AA" w:rsidRDefault="004A40AA" w:rsidP="004A40AA">
      <w:pPr>
        <w:pStyle w:val="Default"/>
        <w:numPr>
          <w:ilvl w:val="0"/>
          <w:numId w:val="5"/>
        </w:numPr>
        <w:jc w:val="both"/>
        <w:rPr>
          <w:rFonts w:ascii="Arial" w:hAnsi="Arial" w:cs="Arial"/>
          <w:color w:val="548DD4" w:themeColor="text2" w:themeTint="99"/>
          <w:sz w:val="20"/>
          <w:szCs w:val="20"/>
        </w:rPr>
      </w:pPr>
      <w:r>
        <w:rPr>
          <w:rFonts w:ascii="Arial" w:hAnsi="Arial" w:cs="Arial"/>
          <w:color w:val="548DD4" w:themeColor="text2" w:themeTint="99"/>
          <w:sz w:val="20"/>
          <w:szCs w:val="20"/>
        </w:rPr>
        <w:t>Mener des actions de pharmacovigilance pour rester conforme à l’éthique « </w:t>
      </w:r>
      <w:proofErr w:type="spellStart"/>
      <w:r>
        <w:rPr>
          <w:rFonts w:ascii="Arial" w:hAnsi="Arial" w:cs="Arial"/>
          <w:color w:val="548DD4" w:themeColor="text2" w:themeTint="99"/>
          <w:sz w:val="20"/>
          <w:szCs w:val="20"/>
        </w:rPr>
        <w:t>Primum</w:t>
      </w:r>
      <w:proofErr w:type="spellEnd"/>
      <w:r>
        <w:rPr>
          <w:rFonts w:ascii="Arial" w:hAnsi="Arial" w:cs="Arial"/>
          <w:color w:val="548DD4" w:themeColor="text2" w:themeTint="99"/>
          <w:sz w:val="20"/>
          <w:szCs w:val="20"/>
        </w:rPr>
        <w:t xml:space="preserve"> non </w:t>
      </w:r>
      <w:proofErr w:type="spellStart"/>
      <w:r>
        <w:rPr>
          <w:rFonts w:ascii="Arial" w:hAnsi="Arial" w:cs="Arial"/>
          <w:color w:val="548DD4" w:themeColor="text2" w:themeTint="99"/>
          <w:sz w:val="20"/>
          <w:szCs w:val="20"/>
        </w:rPr>
        <w:t>nocere</w:t>
      </w:r>
      <w:proofErr w:type="spellEnd"/>
      <w:r>
        <w:rPr>
          <w:rFonts w:ascii="Arial" w:hAnsi="Arial" w:cs="Arial"/>
          <w:color w:val="548DD4" w:themeColor="text2" w:themeTint="99"/>
          <w:sz w:val="20"/>
          <w:szCs w:val="20"/>
        </w:rPr>
        <w:t> »</w:t>
      </w:r>
    </w:p>
    <w:p w:rsidR="004A40AA" w:rsidRPr="00517DED" w:rsidRDefault="004A40AA" w:rsidP="004A40AA">
      <w:pPr>
        <w:pStyle w:val="Default"/>
        <w:numPr>
          <w:ilvl w:val="0"/>
          <w:numId w:val="5"/>
        </w:numPr>
        <w:jc w:val="both"/>
        <w:rPr>
          <w:rFonts w:ascii="Arial" w:hAnsi="Arial" w:cs="Arial"/>
          <w:color w:val="548DD4" w:themeColor="text2" w:themeTint="99"/>
          <w:sz w:val="20"/>
          <w:szCs w:val="20"/>
        </w:rPr>
      </w:pPr>
      <w:r>
        <w:rPr>
          <w:rFonts w:ascii="Arial" w:hAnsi="Arial" w:cs="Arial"/>
          <w:color w:val="548DD4" w:themeColor="text2" w:themeTint="99"/>
          <w:sz w:val="20"/>
          <w:szCs w:val="20"/>
        </w:rPr>
        <w:t>Devenir un interlocuteur au niveau des instances officielles françaises afin d’intégrer les</w:t>
      </w:r>
      <w:r w:rsidRPr="00490B30">
        <w:rPr>
          <w:rFonts w:ascii="Arial" w:hAnsi="Arial" w:cs="Arial"/>
          <w:color w:val="548DD4" w:themeColor="text2" w:themeTint="99"/>
          <w:sz w:val="20"/>
          <w:szCs w:val="20"/>
        </w:rPr>
        <w:t xml:space="preserve"> pratique</w:t>
      </w:r>
      <w:r>
        <w:rPr>
          <w:rFonts w:ascii="Arial" w:hAnsi="Arial" w:cs="Arial"/>
          <w:color w:val="548DD4" w:themeColor="text2" w:themeTint="99"/>
          <w:sz w:val="20"/>
          <w:szCs w:val="20"/>
        </w:rPr>
        <w:t>s MOST</w:t>
      </w:r>
      <w:r w:rsidRPr="00490B30">
        <w:rPr>
          <w:rFonts w:ascii="Arial" w:hAnsi="Arial" w:cs="Arial"/>
          <w:color w:val="548DD4" w:themeColor="text2" w:themeTint="99"/>
          <w:sz w:val="20"/>
          <w:szCs w:val="20"/>
        </w:rPr>
        <w:t xml:space="preserve"> au sein des activités médicales libérales et da</w:t>
      </w:r>
      <w:r>
        <w:rPr>
          <w:rFonts w:ascii="Arial" w:hAnsi="Arial" w:cs="Arial"/>
          <w:color w:val="548DD4" w:themeColor="text2" w:themeTint="99"/>
          <w:sz w:val="20"/>
          <w:szCs w:val="20"/>
        </w:rPr>
        <w:t xml:space="preserve">ns les structures hospitalières (action au niveau de la législation française et européenne pour l’intégration des </w:t>
      </w:r>
      <w:r w:rsidRPr="002D7EFE">
        <w:rPr>
          <w:rFonts w:ascii="Arial" w:hAnsi="Arial" w:cs="Arial"/>
          <w:bCs/>
          <w:color w:val="548DD4" w:themeColor="text2" w:themeTint="99"/>
          <w:sz w:val="20"/>
          <w:szCs w:val="20"/>
        </w:rPr>
        <w:t xml:space="preserve">médecines à orientations spécifiques </w:t>
      </w:r>
      <w:r w:rsidRPr="00517DED">
        <w:rPr>
          <w:rFonts w:ascii="Arial" w:hAnsi="Arial" w:cs="Arial"/>
          <w:bCs/>
          <w:color w:val="548DD4" w:themeColor="text2" w:themeTint="99"/>
          <w:sz w:val="20"/>
          <w:szCs w:val="20"/>
        </w:rPr>
        <w:t>thérapeutiques dans les systèmes de santé</w:t>
      </w:r>
    </w:p>
    <w:p w:rsidR="004A40AA" w:rsidRDefault="004A40AA" w:rsidP="004A40AA">
      <w:pPr>
        <w:pStyle w:val="Default"/>
        <w:numPr>
          <w:ilvl w:val="0"/>
          <w:numId w:val="5"/>
        </w:numPr>
        <w:jc w:val="both"/>
        <w:rPr>
          <w:rFonts w:ascii="Arial" w:hAnsi="Arial" w:cs="Arial"/>
          <w:b/>
          <w:color w:val="548DD4" w:themeColor="text2" w:themeTint="99"/>
          <w:sz w:val="20"/>
          <w:szCs w:val="20"/>
        </w:rPr>
      </w:pPr>
      <w:r>
        <w:rPr>
          <w:rFonts w:ascii="Arial" w:hAnsi="Arial" w:cs="Arial"/>
          <w:noProof/>
          <w:color w:val="548DD4" w:themeColor="text2" w:themeTint="99"/>
          <w:sz w:val="20"/>
          <w:szCs w:val="20"/>
          <w:lang w:eastAsia="fr-FR"/>
        </w:rPr>
        <w:drawing>
          <wp:anchor distT="0" distB="0" distL="114300" distR="114300" simplePos="0" relativeHeight="251662336" behindDoc="0" locked="0" layoutInCell="1" allowOverlap="1">
            <wp:simplePos x="0" y="0"/>
            <wp:positionH relativeFrom="column">
              <wp:posOffset>1853565</wp:posOffset>
            </wp:positionH>
            <wp:positionV relativeFrom="paragraph">
              <wp:posOffset>8602345</wp:posOffset>
            </wp:positionV>
            <wp:extent cx="3276600" cy="1066800"/>
            <wp:effectExtent l="1905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sidRPr="00517DED">
        <w:rPr>
          <w:rFonts w:ascii="Arial" w:hAnsi="Arial" w:cs="Arial"/>
          <w:color w:val="548DD4" w:themeColor="text2" w:themeTint="99"/>
          <w:sz w:val="20"/>
          <w:szCs w:val="20"/>
        </w:rPr>
        <w:t xml:space="preserve">Proposer ainsi officiellement au patient les différentes possibilités, y compris les thérapeutiques MOST dont il dispose pour se soigner conformément à la notion d’éthique sociale. </w:t>
      </w:r>
    </w:p>
    <w:p w:rsidR="004A40AA" w:rsidRPr="006B5A19" w:rsidRDefault="004A40AA" w:rsidP="004A40AA">
      <w:pPr>
        <w:pStyle w:val="Default"/>
        <w:jc w:val="both"/>
        <w:rPr>
          <w:rFonts w:ascii="Arial" w:hAnsi="Arial" w:cs="Arial"/>
          <w:b/>
          <w:color w:val="548DD4" w:themeColor="text2" w:themeTint="99"/>
          <w:sz w:val="20"/>
          <w:szCs w:val="20"/>
        </w:rPr>
      </w:pPr>
      <w:r>
        <w:rPr>
          <w:rFonts w:ascii="Arial" w:hAnsi="Arial" w:cs="Arial"/>
          <w:b/>
          <w:noProof/>
          <w:color w:val="548DD4" w:themeColor="text2" w:themeTint="99"/>
          <w:sz w:val="20"/>
          <w:szCs w:val="20"/>
          <w:lang w:eastAsia="fr-FR"/>
        </w:rPr>
        <w:drawing>
          <wp:anchor distT="0" distB="0" distL="114300" distR="114300" simplePos="0" relativeHeight="251667456" behindDoc="1" locked="0" layoutInCell="1" allowOverlap="1">
            <wp:simplePos x="0" y="0"/>
            <wp:positionH relativeFrom="column">
              <wp:posOffset>1280160</wp:posOffset>
            </wp:positionH>
            <wp:positionV relativeFrom="paragraph">
              <wp:posOffset>963930</wp:posOffset>
            </wp:positionV>
            <wp:extent cx="3276600" cy="1066800"/>
            <wp:effectExtent l="19050" t="0" r="0" b="0"/>
            <wp:wrapTight wrapText="bothSides">
              <wp:wrapPolygon edited="0">
                <wp:start x="-126" y="0"/>
                <wp:lineTo x="-126" y="21214"/>
                <wp:lineTo x="21600" y="21214"/>
                <wp:lineTo x="21600" y="0"/>
                <wp:lineTo x="-126"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Pr>
          <w:rFonts w:ascii="Arial" w:hAnsi="Arial" w:cs="Arial"/>
          <w:b/>
          <w:noProof/>
          <w:color w:val="548DD4" w:themeColor="text2" w:themeTint="99"/>
          <w:sz w:val="20"/>
          <w:szCs w:val="20"/>
          <w:lang w:eastAsia="fr-FR"/>
        </w:rPr>
        <w:drawing>
          <wp:anchor distT="0" distB="0" distL="114300" distR="114300" simplePos="0" relativeHeight="251665408" behindDoc="0" locked="0" layoutInCell="1" allowOverlap="1">
            <wp:simplePos x="0" y="0"/>
            <wp:positionH relativeFrom="column">
              <wp:posOffset>1851660</wp:posOffset>
            </wp:positionH>
            <wp:positionV relativeFrom="paragraph">
              <wp:posOffset>6640830</wp:posOffset>
            </wp:positionV>
            <wp:extent cx="3276600" cy="1066800"/>
            <wp:effectExtent l="19050" t="0" r="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Pr>
          <w:rFonts w:ascii="Arial" w:hAnsi="Arial" w:cs="Arial"/>
          <w:b/>
          <w:noProof/>
          <w:color w:val="548DD4" w:themeColor="text2" w:themeTint="99"/>
          <w:sz w:val="20"/>
          <w:szCs w:val="20"/>
          <w:lang w:eastAsia="fr-FR"/>
        </w:rPr>
        <w:drawing>
          <wp:anchor distT="0" distB="0" distL="114300" distR="114300" simplePos="0" relativeHeight="251664384" behindDoc="0" locked="0" layoutInCell="1" allowOverlap="1">
            <wp:simplePos x="0" y="0"/>
            <wp:positionH relativeFrom="column">
              <wp:posOffset>1853565</wp:posOffset>
            </wp:positionH>
            <wp:positionV relativeFrom="paragraph">
              <wp:posOffset>8602345</wp:posOffset>
            </wp:positionV>
            <wp:extent cx="3276600" cy="1066800"/>
            <wp:effectExtent l="1905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Pr>
          <w:rFonts w:ascii="Arial" w:hAnsi="Arial" w:cs="Arial"/>
          <w:b/>
          <w:noProof/>
          <w:color w:val="548DD4" w:themeColor="text2" w:themeTint="99"/>
          <w:sz w:val="20"/>
          <w:szCs w:val="20"/>
          <w:lang w:eastAsia="fr-FR"/>
        </w:rPr>
        <w:drawing>
          <wp:anchor distT="0" distB="0" distL="114300" distR="114300" simplePos="0" relativeHeight="251663360" behindDoc="0" locked="0" layoutInCell="1" allowOverlap="1">
            <wp:simplePos x="0" y="0"/>
            <wp:positionH relativeFrom="column">
              <wp:posOffset>1853565</wp:posOffset>
            </wp:positionH>
            <wp:positionV relativeFrom="paragraph">
              <wp:posOffset>8602345</wp:posOffset>
            </wp:positionV>
            <wp:extent cx="3276600" cy="1066800"/>
            <wp:effectExtent l="1905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Pr>
          <w:rFonts w:ascii="Arial" w:hAnsi="Arial" w:cs="Arial"/>
          <w:b/>
          <w:noProof/>
          <w:color w:val="548DD4" w:themeColor="text2" w:themeTint="99"/>
          <w:sz w:val="20"/>
          <w:szCs w:val="20"/>
          <w:lang w:eastAsia="fr-FR"/>
        </w:rPr>
        <w:drawing>
          <wp:anchor distT="0" distB="0" distL="114300" distR="114300" simplePos="0" relativeHeight="251661312" behindDoc="0" locked="0" layoutInCell="1" allowOverlap="1">
            <wp:simplePos x="0" y="0"/>
            <wp:positionH relativeFrom="column">
              <wp:posOffset>1853565</wp:posOffset>
            </wp:positionH>
            <wp:positionV relativeFrom="paragraph">
              <wp:posOffset>8602345</wp:posOffset>
            </wp:positionV>
            <wp:extent cx="3276600" cy="1066800"/>
            <wp:effectExtent l="1905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Pr>
          <w:rFonts w:ascii="Arial" w:hAnsi="Arial" w:cs="Arial"/>
          <w:b/>
          <w:noProof/>
          <w:color w:val="548DD4" w:themeColor="text2" w:themeTint="99"/>
          <w:sz w:val="20"/>
          <w:szCs w:val="20"/>
          <w:lang w:eastAsia="fr-FR"/>
        </w:rPr>
        <w:drawing>
          <wp:anchor distT="0" distB="0" distL="114300" distR="114300" simplePos="0" relativeHeight="251660288" behindDoc="0" locked="0" layoutInCell="1" allowOverlap="1">
            <wp:simplePos x="0" y="0"/>
            <wp:positionH relativeFrom="column">
              <wp:posOffset>1853565</wp:posOffset>
            </wp:positionH>
            <wp:positionV relativeFrom="paragraph">
              <wp:posOffset>8602345</wp:posOffset>
            </wp:positionV>
            <wp:extent cx="3276600" cy="1066800"/>
            <wp:effectExtent l="1905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r>
        <w:rPr>
          <w:rFonts w:ascii="Arial" w:hAnsi="Arial" w:cs="Arial"/>
          <w:b/>
          <w:noProof/>
          <w:color w:val="548DD4" w:themeColor="text2" w:themeTint="99"/>
          <w:sz w:val="20"/>
          <w:szCs w:val="20"/>
          <w:lang w:eastAsia="fr-FR"/>
        </w:rPr>
        <w:drawing>
          <wp:anchor distT="0" distB="0" distL="114300" distR="114300" simplePos="0" relativeHeight="251659264" behindDoc="0" locked="0" layoutInCell="1" allowOverlap="1">
            <wp:simplePos x="0" y="0"/>
            <wp:positionH relativeFrom="column">
              <wp:posOffset>1853565</wp:posOffset>
            </wp:positionH>
            <wp:positionV relativeFrom="paragraph">
              <wp:posOffset>8602345</wp:posOffset>
            </wp:positionV>
            <wp:extent cx="3276600" cy="1066800"/>
            <wp:effectExtent l="1905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3276600" cy="1066800"/>
                    </a:xfrm>
                    <a:prstGeom prst="rect">
                      <a:avLst/>
                    </a:prstGeom>
                    <a:noFill/>
                  </pic:spPr>
                </pic:pic>
              </a:graphicData>
            </a:graphic>
          </wp:anchor>
        </w:drawing>
      </w:r>
    </w:p>
    <w:p w:rsidR="00D4625F" w:rsidRDefault="00D4625F"/>
    <w:sectPr w:rsidR="00D4625F" w:rsidSect="00DC6312">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1784F"/>
    <w:multiLevelType w:val="hybridMultilevel"/>
    <w:tmpl w:val="7A8E23A4"/>
    <w:lvl w:ilvl="0" w:tplc="9A648376">
      <w:start w:val="1"/>
      <w:numFmt w:val="bullet"/>
      <w:lvlText w:val=""/>
      <w:lvlJc w:val="left"/>
      <w:pPr>
        <w:tabs>
          <w:tab w:val="num" w:pos="720"/>
        </w:tabs>
        <w:ind w:left="720" w:hanging="360"/>
      </w:pPr>
      <w:rPr>
        <w:rFonts w:ascii="Wingdings" w:hAnsi="Wingdings" w:hint="default"/>
      </w:rPr>
    </w:lvl>
    <w:lvl w:ilvl="1" w:tplc="A9F47DEE">
      <w:start w:val="1"/>
      <w:numFmt w:val="bullet"/>
      <w:lvlText w:val=""/>
      <w:lvlJc w:val="left"/>
      <w:pPr>
        <w:tabs>
          <w:tab w:val="num" w:pos="1440"/>
        </w:tabs>
        <w:ind w:left="1440" w:hanging="360"/>
      </w:pPr>
      <w:rPr>
        <w:rFonts w:ascii="Wingdings" w:hAnsi="Wingdings" w:hint="default"/>
      </w:rPr>
    </w:lvl>
    <w:lvl w:ilvl="2" w:tplc="7DC45BB8" w:tentative="1">
      <w:start w:val="1"/>
      <w:numFmt w:val="bullet"/>
      <w:lvlText w:val=""/>
      <w:lvlJc w:val="left"/>
      <w:pPr>
        <w:tabs>
          <w:tab w:val="num" w:pos="2160"/>
        </w:tabs>
        <w:ind w:left="2160" w:hanging="360"/>
      </w:pPr>
      <w:rPr>
        <w:rFonts w:ascii="Wingdings" w:hAnsi="Wingdings" w:hint="default"/>
      </w:rPr>
    </w:lvl>
    <w:lvl w:ilvl="3" w:tplc="3A94A91C" w:tentative="1">
      <w:start w:val="1"/>
      <w:numFmt w:val="bullet"/>
      <w:lvlText w:val=""/>
      <w:lvlJc w:val="left"/>
      <w:pPr>
        <w:tabs>
          <w:tab w:val="num" w:pos="2880"/>
        </w:tabs>
        <w:ind w:left="2880" w:hanging="360"/>
      </w:pPr>
      <w:rPr>
        <w:rFonts w:ascii="Wingdings" w:hAnsi="Wingdings" w:hint="default"/>
      </w:rPr>
    </w:lvl>
    <w:lvl w:ilvl="4" w:tplc="383A97AA" w:tentative="1">
      <w:start w:val="1"/>
      <w:numFmt w:val="bullet"/>
      <w:lvlText w:val=""/>
      <w:lvlJc w:val="left"/>
      <w:pPr>
        <w:tabs>
          <w:tab w:val="num" w:pos="3600"/>
        </w:tabs>
        <w:ind w:left="3600" w:hanging="360"/>
      </w:pPr>
      <w:rPr>
        <w:rFonts w:ascii="Wingdings" w:hAnsi="Wingdings" w:hint="default"/>
      </w:rPr>
    </w:lvl>
    <w:lvl w:ilvl="5" w:tplc="E0DE6710" w:tentative="1">
      <w:start w:val="1"/>
      <w:numFmt w:val="bullet"/>
      <w:lvlText w:val=""/>
      <w:lvlJc w:val="left"/>
      <w:pPr>
        <w:tabs>
          <w:tab w:val="num" w:pos="4320"/>
        </w:tabs>
        <w:ind w:left="4320" w:hanging="360"/>
      </w:pPr>
      <w:rPr>
        <w:rFonts w:ascii="Wingdings" w:hAnsi="Wingdings" w:hint="default"/>
      </w:rPr>
    </w:lvl>
    <w:lvl w:ilvl="6" w:tplc="5B38FD1E" w:tentative="1">
      <w:start w:val="1"/>
      <w:numFmt w:val="bullet"/>
      <w:lvlText w:val=""/>
      <w:lvlJc w:val="left"/>
      <w:pPr>
        <w:tabs>
          <w:tab w:val="num" w:pos="5040"/>
        </w:tabs>
        <w:ind w:left="5040" w:hanging="360"/>
      </w:pPr>
      <w:rPr>
        <w:rFonts w:ascii="Wingdings" w:hAnsi="Wingdings" w:hint="default"/>
      </w:rPr>
    </w:lvl>
    <w:lvl w:ilvl="7" w:tplc="FF0C1078" w:tentative="1">
      <w:start w:val="1"/>
      <w:numFmt w:val="bullet"/>
      <w:lvlText w:val=""/>
      <w:lvlJc w:val="left"/>
      <w:pPr>
        <w:tabs>
          <w:tab w:val="num" w:pos="5760"/>
        </w:tabs>
        <w:ind w:left="5760" w:hanging="360"/>
      </w:pPr>
      <w:rPr>
        <w:rFonts w:ascii="Wingdings" w:hAnsi="Wingdings" w:hint="default"/>
      </w:rPr>
    </w:lvl>
    <w:lvl w:ilvl="8" w:tplc="1FC6701A" w:tentative="1">
      <w:start w:val="1"/>
      <w:numFmt w:val="bullet"/>
      <w:lvlText w:val=""/>
      <w:lvlJc w:val="left"/>
      <w:pPr>
        <w:tabs>
          <w:tab w:val="num" w:pos="6480"/>
        </w:tabs>
        <w:ind w:left="6480" w:hanging="360"/>
      </w:pPr>
      <w:rPr>
        <w:rFonts w:ascii="Wingdings" w:hAnsi="Wingdings" w:hint="default"/>
      </w:rPr>
    </w:lvl>
  </w:abstractNum>
  <w:abstractNum w:abstractNumId="1">
    <w:nsid w:val="03C82F5D"/>
    <w:multiLevelType w:val="hybridMultilevel"/>
    <w:tmpl w:val="817CED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8611840"/>
    <w:multiLevelType w:val="hybridMultilevel"/>
    <w:tmpl w:val="F9E6A152"/>
    <w:lvl w:ilvl="0" w:tplc="3F007454">
      <w:start w:val="1"/>
      <w:numFmt w:val="bullet"/>
      <w:lvlText w:val="•"/>
      <w:lvlJc w:val="left"/>
      <w:pPr>
        <w:tabs>
          <w:tab w:val="num" w:pos="720"/>
        </w:tabs>
        <w:ind w:left="720" w:hanging="360"/>
      </w:pPr>
      <w:rPr>
        <w:rFonts w:ascii="Arial" w:hAnsi="Arial" w:hint="default"/>
      </w:rPr>
    </w:lvl>
    <w:lvl w:ilvl="1" w:tplc="256ADE34" w:tentative="1">
      <w:start w:val="1"/>
      <w:numFmt w:val="bullet"/>
      <w:lvlText w:val="•"/>
      <w:lvlJc w:val="left"/>
      <w:pPr>
        <w:tabs>
          <w:tab w:val="num" w:pos="1440"/>
        </w:tabs>
        <w:ind w:left="1440" w:hanging="360"/>
      </w:pPr>
      <w:rPr>
        <w:rFonts w:ascii="Arial" w:hAnsi="Arial" w:hint="default"/>
      </w:rPr>
    </w:lvl>
    <w:lvl w:ilvl="2" w:tplc="282449F2" w:tentative="1">
      <w:start w:val="1"/>
      <w:numFmt w:val="bullet"/>
      <w:lvlText w:val="•"/>
      <w:lvlJc w:val="left"/>
      <w:pPr>
        <w:tabs>
          <w:tab w:val="num" w:pos="2160"/>
        </w:tabs>
        <w:ind w:left="2160" w:hanging="360"/>
      </w:pPr>
      <w:rPr>
        <w:rFonts w:ascii="Arial" w:hAnsi="Arial" w:hint="default"/>
      </w:rPr>
    </w:lvl>
    <w:lvl w:ilvl="3" w:tplc="16FE528C" w:tentative="1">
      <w:start w:val="1"/>
      <w:numFmt w:val="bullet"/>
      <w:lvlText w:val="•"/>
      <w:lvlJc w:val="left"/>
      <w:pPr>
        <w:tabs>
          <w:tab w:val="num" w:pos="2880"/>
        </w:tabs>
        <w:ind w:left="2880" w:hanging="360"/>
      </w:pPr>
      <w:rPr>
        <w:rFonts w:ascii="Arial" w:hAnsi="Arial" w:hint="default"/>
      </w:rPr>
    </w:lvl>
    <w:lvl w:ilvl="4" w:tplc="1500EFC4" w:tentative="1">
      <w:start w:val="1"/>
      <w:numFmt w:val="bullet"/>
      <w:lvlText w:val="•"/>
      <w:lvlJc w:val="left"/>
      <w:pPr>
        <w:tabs>
          <w:tab w:val="num" w:pos="3600"/>
        </w:tabs>
        <w:ind w:left="3600" w:hanging="360"/>
      </w:pPr>
      <w:rPr>
        <w:rFonts w:ascii="Arial" w:hAnsi="Arial" w:hint="default"/>
      </w:rPr>
    </w:lvl>
    <w:lvl w:ilvl="5" w:tplc="C3A2CE02" w:tentative="1">
      <w:start w:val="1"/>
      <w:numFmt w:val="bullet"/>
      <w:lvlText w:val="•"/>
      <w:lvlJc w:val="left"/>
      <w:pPr>
        <w:tabs>
          <w:tab w:val="num" w:pos="4320"/>
        </w:tabs>
        <w:ind w:left="4320" w:hanging="360"/>
      </w:pPr>
      <w:rPr>
        <w:rFonts w:ascii="Arial" w:hAnsi="Arial" w:hint="default"/>
      </w:rPr>
    </w:lvl>
    <w:lvl w:ilvl="6" w:tplc="D424F4A2" w:tentative="1">
      <w:start w:val="1"/>
      <w:numFmt w:val="bullet"/>
      <w:lvlText w:val="•"/>
      <w:lvlJc w:val="left"/>
      <w:pPr>
        <w:tabs>
          <w:tab w:val="num" w:pos="5040"/>
        </w:tabs>
        <w:ind w:left="5040" w:hanging="360"/>
      </w:pPr>
      <w:rPr>
        <w:rFonts w:ascii="Arial" w:hAnsi="Arial" w:hint="default"/>
      </w:rPr>
    </w:lvl>
    <w:lvl w:ilvl="7" w:tplc="A3C8B12A" w:tentative="1">
      <w:start w:val="1"/>
      <w:numFmt w:val="bullet"/>
      <w:lvlText w:val="•"/>
      <w:lvlJc w:val="left"/>
      <w:pPr>
        <w:tabs>
          <w:tab w:val="num" w:pos="5760"/>
        </w:tabs>
        <w:ind w:left="5760" w:hanging="360"/>
      </w:pPr>
      <w:rPr>
        <w:rFonts w:ascii="Arial" w:hAnsi="Arial" w:hint="default"/>
      </w:rPr>
    </w:lvl>
    <w:lvl w:ilvl="8" w:tplc="30164710" w:tentative="1">
      <w:start w:val="1"/>
      <w:numFmt w:val="bullet"/>
      <w:lvlText w:val="•"/>
      <w:lvlJc w:val="left"/>
      <w:pPr>
        <w:tabs>
          <w:tab w:val="num" w:pos="6480"/>
        </w:tabs>
        <w:ind w:left="6480" w:hanging="360"/>
      </w:pPr>
      <w:rPr>
        <w:rFonts w:ascii="Arial" w:hAnsi="Arial" w:hint="default"/>
      </w:rPr>
    </w:lvl>
  </w:abstractNum>
  <w:abstractNum w:abstractNumId="3">
    <w:nsid w:val="23F22232"/>
    <w:multiLevelType w:val="hybridMultilevel"/>
    <w:tmpl w:val="1A9E6692"/>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DDE5037"/>
    <w:multiLevelType w:val="hybridMultilevel"/>
    <w:tmpl w:val="4774951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43D15E35"/>
    <w:multiLevelType w:val="hybridMultilevel"/>
    <w:tmpl w:val="B55C3C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5A8453AD"/>
    <w:multiLevelType w:val="hybridMultilevel"/>
    <w:tmpl w:val="DC54FD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F561DE0"/>
    <w:multiLevelType w:val="hybridMultilevel"/>
    <w:tmpl w:val="97762992"/>
    <w:lvl w:ilvl="0" w:tplc="39D28F3E">
      <w:start w:val="1"/>
      <w:numFmt w:val="bullet"/>
      <w:lvlText w:val="•"/>
      <w:lvlJc w:val="left"/>
      <w:pPr>
        <w:tabs>
          <w:tab w:val="num" w:pos="720"/>
        </w:tabs>
        <w:ind w:left="720" w:hanging="360"/>
      </w:pPr>
      <w:rPr>
        <w:rFonts w:ascii="Arial" w:hAnsi="Arial" w:hint="default"/>
      </w:rPr>
    </w:lvl>
    <w:lvl w:ilvl="1" w:tplc="A4FA8358" w:tentative="1">
      <w:start w:val="1"/>
      <w:numFmt w:val="bullet"/>
      <w:lvlText w:val="•"/>
      <w:lvlJc w:val="left"/>
      <w:pPr>
        <w:tabs>
          <w:tab w:val="num" w:pos="1440"/>
        </w:tabs>
        <w:ind w:left="1440" w:hanging="360"/>
      </w:pPr>
      <w:rPr>
        <w:rFonts w:ascii="Arial" w:hAnsi="Arial" w:hint="default"/>
      </w:rPr>
    </w:lvl>
    <w:lvl w:ilvl="2" w:tplc="709ECB38" w:tentative="1">
      <w:start w:val="1"/>
      <w:numFmt w:val="bullet"/>
      <w:lvlText w:val="•"/>
      <w:lvlJc w:val="left"/>
      <w:pPr>
        <w:tabs>
          <w:tab w:val="num" w:pos="2160"/>
        </w:tabs>
        <w:ind w:left="2160" w:hanging="360"/>
      </w:pPr>
      <w:rPr>
        <w:rFonts w:ascii="Arial" w:hAnsi="Arial" w:hint="default"/>
      </w:rPr>
    </w:lvl>
    <w:lvl w:ilvl="3" w:tplc="B0CCEFC4" w:tentative="1">
      <w:start w:val="1"/>
      <w:numFmt w:val="bullet"/>
      <w:lvlText w:val="•"/>
      <w:lvlJc w:val="left"/>
      <w:pPr>
        <w:tabs>
          <w:tab w:val="num" w:pos="2880"/>
        </w:tabs>
        <w:ind w:left="2880" w:hanging="360"/>
      </w:pPr>
      <w:rPr>
        <w:rFonts w:ascii="Arial" w:hAnsi="Arial" w:hint="default"/>
      </w:rPr>
    </w:lvl>
    <w:lvl w:ilvl="4" w:tplc="B5BEB878" w:tentative="1">
      <w:start w:val="1"/>
      <w:numFmt w:val="bullet"/>
      <w:lvlText w:val="•"/>
      <w:lvlJc w:val="left"/>
      <w:pPr>
        <w:tabs>
          <w:tab w:val="num" w:pos="3600"/>
        </w:tabs>
        <w:ind w:left="3600" w:hanging="360"/>
      </w:pPr>
      <w:rPr>
        <w:rFonts w:ascii="Arial" w:hAnsi="Arial" w:hint="default"/>
      </w:rPr>
    </w:lvl>
    <w:lvl w:ilvl="5" w:tplc="89D087A4" w:tentative="1">
      <w:start w:val="1"/>
      <w:numFmt w:val="bullet"/>
      <w:lvlText w:val="•"/>
      <w:lvlJc w:val="left"/>
      <w:pPr>
        <w:tabs>
          <w:tab w:val="num" w:pos="4320"/>
        </w:tabs>
        <w:ind w:left="4320" w:hanging="360"/>
      </w:pPr>
      <w:rPr>
        <w:rFonts w:ascii="Arial" w:hAnsi="Arial" w:hint="default"/>
      </w:rPr>
    </w:lvl>
    <w:lvl w:ilvl="6" w:tplc="0B14631A" w:tentative="1">
      <w:start w:val="1"/>
      <w:numFmt w:val="bullet"/>
      <w:lvlText w:val="•"/>
      <w:lvlJc w:val="left"/>
      <w:pPr>
        <w:tabs>
          <w:tab w:val="num" w:pos="5040"/>
        </w:tabs>
        <w:ind w:left="5040" w:hanging="360"/>
      </w:pPr>
      <w:rPr>
        <w:rFonts w:ascii="Arial" w:hAnsi="Arial" w:hint="default"/>
      </w:rPr>
    </w:lvl>
    <w:lvl w:ilvl="7" w:tplc="657CA9A6" w:tentative="1">
      <w:start w:val="1"/>
      <w:numFmt w:val="bullet"/>
      <w:lvlText w:val="•"/>
      <w:lvlJc w:val="left"/>
      <w:pPr>
        <w:tabs>
          <w:tab w:val="num" w:pos="5760"/>
        </w:tabs>
        <w:ind w:left="5760" w:hanging="360"/>
      </w:pPr>
      <w:rPr>
        <w:rFonts w:ascii="Arial" w:hAnsi="Arial" w:hint="default"/>
      </w:rPr>
    </w:lvl>
    <w:lvl w:ilvl="8" w:tplc="B89E3192" w:tentative="1">
      <w:start w:val="1"/>
      <w:numFmt w:val="bullet"/>
      <w:lvlText w:val="•"/>
      <w:lvlJc w:val="left"/>
      <w:pPr>
        <w:tabs>
          <w:tab w:val="num" w:pos="6480"/>
        </w:tabs>
        <w:ind w:left="6480" w:hanging="360"/>
      </w:pPr>
      <w:rPr>
        <w:rFonts w:ascii="Arial" w:hAnsi="Arial" w:hint="default"/>
      </w:rPr>
    </w:lvl>
  </w:abstractNum>
  <w:abstractNum w:abstractNumId="8">
    <w:nsid w:val="5FF15AEA"/>
    <w:multiLevelType w:val="hybridMultilevel"/>
    <w:tmpl w:val="119C0F6E"/>
    <w:lvl w:ilvl="0" w:tplc="3F761CC4">
      <w:start w:val="1"/>
      <w:numFmt w:val="bullet"/>
      <w:lvlText w:val="•"/>
      <w:lvlJc w:val="left"/>
      <w:pPr>
        <w:tabs>
          <w:tab w:val="num" w:pos="720"/>
        </w:tabs>
        <w:ind w:left="720" w:hanging="360"/>
      </w:pPr>
      <w:rPr>
        <w:rFonts w:ascii="Arial" w:hAnsi="Arial" w:hint="default"/>
      </w:rPr>
    </w:lvl>
    <w:lvl w:ilvl="1" w:tplc="D9A07758" w:tentative="1">
      <w:start w:val="1"/>
      <w:numFmt w:val="bullet"/>
      <w:lvlText w:val="•"/>
      <w:lvlJc w:val="left"/>
      <w:pPr>
        <w:tabs>
          <w:tab w:val="num" w:pos="1440"/>
        </w:tabs>
        <w:ind w:left="1440" w:hanging="360"/>
      </w:pPr>
      <w:rPr>
        <w:rFonts w:ascii="Arial" w:hAnsi="Arial" w:hint="default"/>
      </w:rPr>
    </w:lvl>
    <w:lvl w:ilvl="2" w:tplc="C922B150" w:tentative="1">
      <w:start w:val="1"/>
      <w:numFmt w:val="bullet"/>
      <w:lvlText w:val="•"/>
      <w:lvlJc w:val="left"/>
      <w:pPr>
        <w:tabs>
          <w:tab w:val="num" w:pos="2160"/>
        </w:tabs>
        <w:ind w:left="2160" w:hanging="360"/>
      </w:pPr>
      <w:rPr>
        <w:rFonts w:ascii="Arial" w:hAnsi="Arial" w:hint="default"/>
      </w:rPr>
    </w:lvl>
    <w:lvl w:ilvl="3" w:tplc="FAB46ADC" w:tentative="1">
      <w:start w:val="1"/>
      <w:numFmt w:val="bullet"/>
      <w:lvlText w:val="•"/>
      <w:lvlJc w:val="left"/>
      <w:pPr>
        <w:tabs>
          <w:tab w:val="num" w:pos="2880"/>
        </w:tabs>
        <w:ind w:left="2880" w:hanging="360"/>
      </w:pPr>
      <w:rPr>
        <w:rFonts w:ascii="Arial" w:hAnsi="Arial" w:hint="default"/>
      </w:rPr>
    </w:lvl>
    <w:lvl w:ilvl="4" w:tplc="EA042C6A" w:tentative="1">
      <w:start w:val="1"/>
      <w:numFmt w:val="bullet"/>
      <w:lvlText w:val="•"/>
      <w:lvlJc w:val="left"/>
      <w:pPr>
        <w:tabs>
          <w:tab w:val="num" w:pos="3600"/>
        </w:tabs>
        <w:ind w:left="3600" w:hanging="360"/>
      </w:pPr>
      <w:rPr>
        <w:rFonts w:ascii="Arial" w:hAnsi="Arial" w:hint="default"/>
      </w:rPr>
    </w:lvl>
    <w:lvl w:ilvl="5" w:tplc="61C2B98A" w:tentative="1">
      <w:start w:val="1"/>
      <w:numFmt w:val="bullet"/>
      <w:lvlText w:val="•"/>
      <w:lvlJc w:val="left"/>
      <w:pPr>
        <w:tabs>
          <w:tab w:val="num" w:pos="4320"/>
        </w:tabs>
        <w:ind w:left="4320" w:hanging="360"/>
      </w:pPr>
      <w:rPr>
        <w:rFonts w:ascii="Arial" w:hAnsi="Arial" w:hint="default"/>
      </w:rPr>
    </w:lvl>
    <w:lvl w:ilvl="6" w:tplc="7860578A" w:tentative="1">
      <w:start w:val="1"/>
      <w:numFmt w:val="bullet"/>
      <w:lvlText w:val="•"/>
      <w:lvlJc w:val="left"/>
      <w:pPr>
        <w:tabs>
          <w:tab w:val="num" w:pos="5040"/>
        </w:tabs>
        <w:ind w:left="5040" w:hanging="360"/>
      </w:pPr>
      <w:rPr>
        <w:rFonts w:ascii="Arial" w:hAnsi="Arial" w:hint="default"/>
      </w:rPr>
    </w:lvl>
    <w:lvl w:ilvl="7" w:tplc="E4D42A60" w:tentative="1">
      <w:start w:val="1"/>
      <w:numFmt w:val="bullet"/>
      <w:lvlText w:val="•"/>
      <w:lvlJc w:val="left"/>
      <w:pPr>
        <w:tabs>
          <w:tab w:val="num" w:pos="5760"/>
        </w:tabs>
        <w:ind w:left="5760" w:hanging="360"/>
      </w:pPr>
      <w:rPr>
        <w:rFonts w:ascii="Arial" w:hAnsi="Arial" w:hint="default"/>
      </w:rPr>
    </w:lvl>
    <w:lvl w:ilvl="8" w:tplc="EB9C437A"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2"/>
  </w:num>
  <w:num w:numId="3">
    <w:abstractNumId w:val="0"/>
  </w:num>
  <w:num w:numId="4">
    <w:abstractNumId w:val="8"/>
  </w:num>
  <w:num w:numId="5">
    <w:abstractNumId w:val="3"/>
  </w:num>
  <w:num w:numId="6">
    <w:abstractNumId w:val="6"/>
  </w:num>
  <w:num w:numId="7">
    <w:abstractNumId w:val="5"/>
  </w:num>
  <w:num w:numId="8">
    <w:abstractNumId w:val="1"/>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A40AA"/>
    <w:rsid w:val="00030115"/>
    <w:rsid w:val="00322D3A"/>
    <w:rsid w:val="004A40AA"/>
    <w:rsid w:val="00D4625F"/>
    <w:rsid w:val="00D9030B"/>
    <w:rsid w:val="00E50EB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0A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4A40AA"/>
    <w:pPr>
      <w:autoSpaceDE w:val="0"/>
      <w:autoSpaceDN w:val="0"/>
      <w:adjustRightInd w:val="0"/>
      <w:spacing w:after="0" w:line="240" w:lineRule="auto"/>
    </w:pPr>
    <w:rPr>
      <w:rFonts w:ascii="Times New Roman" w:hAnsi="Times New Roman" w:cs="Times New Roman"/>
      <w:color w:val="000000"/>
      <w:sz w:val="24"/>
      <w:szCs w:val="24"/>
    </w:rPr>
  </w:style>
  <w:style w:type="paragraph" w:styleId="Paragraphedeliste">
    <w:name w:val="List Paragraph"/>
    <w:basedOn w:val="Normal"/>
    <w:uiPriority w:val="34"/>
    <w:qFormat/>
    <w:rsid w:val="004A40AA"/>
    <w:pPr>
      <w:spacing w:after="0" w:line="240" w:lineRule="auto"/>
      <w:ind w:left="720"/>
      <w:contextualSpacing/>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1815</Words>
  <Characters>9984</Characters>
  <Application>Microsoft Office Word</Application>
  <DocSecurity>0</DocSecurity>
  <Lines>83</Lines>
  <Paragraphs>23</Paragraphs>
  <ScaleCrop>false</ScaleCrop>
  <Company/>
  <LinksUpToDate>false</LinksUpToDate>
  <CharactersWithSpaces>11776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dc:creator>
  <cp:keywords/>
  <dc:description/>
  <cp:lastModifiedBy>Evelyne</cp:lastModifiedBy>
  <cp:revision>5</cp:revision>
  <dcterms:created xsi:type="dcterms:W3CDTF">2009-10-01T16:21:00Z</dcterms:created>
  <dcterms:modified xsi:type="dcterms:W3CDTF">2009-10-01T16:28:00Z</dcterms:modified>
</cp:coreProperties>
</file>