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B9D" w:rsidRPr="00F00B9D" w:rsidRDefault="00F00B9D" w:rsidP="00F00B9D">
      <w:pPr>
        <w:spacing w:after="0" w:line="240" w:lineRule="auto"/>
        <w:jc w:val="both"/>
        <w:rPr>
          <w:rFonts w:ascii="Verdana" w:eastAsia="Times New Roman" w:hAnsi="Verdana" w:cs="Times New Roman"/>
          <w:b/>
          <w:bCs/>
          <w:color w:val="336699"/>
          <w:sz w:val="26"/>
          <w:szCs w:val="26"/>
          <w:lang w:eastAsia="fr-FR"/>
        </w:rPr>
      </w:pPr>
      <w:r w:rsidRPr="00F00B9D">
        <w:rPr>
          <w:rFonts w:ascii="Verdana" w:eastAsia="Times New Roman" w:hAnsi="Verdana" w:cs="Times New Roman"/>
          <w:b/>
          <w:bCs/>
          <w:color w:val="336699"/>
          <w:sz w:val="26"/>
          <w:szCs w:val="26"/>
          <w:lang w:eastAsia="fr-FR"/>
        </w:rPr>
        <w:t>Un peu d’histoire</w:t>
      </w:r>
    </w:p>
    <w:p w:rsidR="00F00B9D" w:rsidRDefault="00F00B9D" w:rsidP="00F00B9D">
      <w:pPr>
        <w:spacing w:after="0" w:line="240" w:lineRule="auto"/>
        <w:jc w:val="both"/>
        <w:rPr>
          <w:rFonts w:ascii="Verdana" w:eastAsia="Times New Roman" w:hAnsi="Verdana" w:cs="Times New Roman"/>
          <w:sz w:val="17"/>
          <w:szCs w:val="17"/>
          <w:lang w:eastAsia="fr-FR"/>
        </w:rPr>
      </w:pPr>
      <w:r>
        <w:rPr>
          <w:rFonts w:ascii="Verdana" w:eastAsia="Times New Roman" w:hAnsi="Verdana" w:cs="Times New Roman"/>
          <w:b/>
          <w:bCs/>
          <w:noProof/>
          <w:color w:val="336699"/>
          <w:sz w:val="26"/>
          <w:szCs w:val="26"/>
          <w:lang w:eastAsia="fr-FR"/>
        </w:rPr>
        <w:drawing>
          <wp:anchor distT="0" distB="0" distL="47625" distR="47625" simplePos="0" relativeHeight="251658240" behindDoc="0" locked="0" layoutInCell="1" allowOverlap="0">
            <wp:simplePos x="0" y="0"/>
            <wp:positionH relativeFrom="column">
              <wp:align>left</wp:align>
            </wp:positionH>
            <wp:positionV relativeFrom="line">
              <wp:posOffset>0</wp:posOffset>
            </wp:positionV>
            <wp:extent cx="1343025" cy="2724150"/>
            <wp:effectExtent l="19050" t="0" r="9525" b="0"/>
            <wp:wrapSquare wrapText="bothSides"/>
            <wp:docPr id="2" name="Image 2" descr="http://www.osteopathie.org/up/images/img-histoi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osteopathie.org/up/images/img-histoire.gif"/>
                    <pic:cNvPicPr>
                      <a:picLocks noChangeAspect="1" noChangeArrowheads="1"/>
                    </pic:cNvPicPr>
                  </pic:nvPicPr>
                  <pic:blipFill>
                    <a:blip r:embed="rId4"/>
                    <a:srcRect/>
                    <a:stretch>
                      <a:fillRect/>
                    </a:stretch>
                  </pic:blipFill>
                  <pic:spPr bwMode="auto">
                    <a:xfrm>
                      <a:off x="0" y="0"/>
                      <a:ext cx="1343025" cy="2724150"/>
                    </a:xfrm>
                    <a:prstGeom prst="rect">
                      <a:avLst/>
                    </a:prstGeom>
                    <a:noFill/>
                    <a:ln w="9525">
                      <a:noFill/>
                      <a:miter lim="800000"/>
                      <a:headEnd/>
                      <a:tailEnd/>
                    </a:ln>
                  </pic:spPr>
                </pic:pic>
              </a:graphicData>
            </a:graphic>
          </wp:anchor>
        </w:drawing>
      </w:r>
      <w:r w:rsidRPr="00F00B9D">
        <w:rPr>
          <w:rFonts w:ascii="Verdana" w:eastAsia="Times New Roman" w:hAnsi="Verdana" w:cs="Times New Roman"/>
          <w:sz w:val="17"/>
          <w:szCs w:val="17"/>
          <w:lang w:eastAsia="fr-FR"/>
        </w:rPr>
        <w:t xml:space="preserve">Considéré comme le père de l’Ostéopathie, Andrew Taylor </w:t>
      </w:r>
      <w:proofErr w:type="spellStart"/>
      <w:r w:rsidRPr="00F00B9D">
        <w:rPr>
          <w:rFonts w:ascii="Verdana" w:eastAsia="Times New Roman" w:hAnsi="Verdana" w:cs="Times New Roman"/>
          <w:sz w:val="17"/>
          <w:szCs w:val="17"/>
          <w:lang w:eastAsia="fr-FR"/>
        </w:rPr>
        <w:t>Still</w:t>
      </w:r>
      <w:proofErr w:type="spellEnd"/>
      <w:r w:rsidRPr="00F00B9D">
        <w:rPr>
          <w:rFonts w:ascii="Verdana" w:eastAsia="Times New Roman" w:hAnsi="Verdana" w:cs="Times New Roman"/>
          <w:sz w:val="17"/>
          <w:szCs w:val="17"/>
          <w:lang w:eastAsia="fr-FR"/>
        </w:rPr>
        <w:t xml:space="preserve"> fut l’un des premiers à comprendre les relations entre l’équilibre fonctionnel de l’ensemble des structures du corps et la notion de santé. </w:t>
      </w:r>
    </w:p>
    <w:p w:rsidR="00F00B9D" w:rsidRDefault="00F00B9D" w:rsidP="00F00B9D">
      <w:pPr>
        <w:spacing w:after="0" w:line="240" w:lineRule="auto"/>
        <w:jc w:val="both"/>
        <w:rPr>
          <w:rFonts w:ascii="Verdana" w:eastAsia="Times New Roman" w:hAnsi="Verdana" w:cs="Times New Roman"/>
          <w:sz w:val="17"/>
          <w:szCs w:val="17"/>
          <w:lang w:eastAsia="fr-FR"/>
        </w:rPr>
      </w:pPr>
      <w:r w:rsidRPr="00F00B9D">
        <w:rPr>
          <w:rFonts w:ascii="Verdana" w:eastAsia="Times New Roman" w:hAnsi="Verdana" w:cs="Times New Roman"/>
          <w:sz w:val="17"/>
          <w:szCs w:val="17"/>
          <w:lang w:eastAsia="fr-FR"/>
        </w:rPr>
        <w:br/>
        <w:t xml:space="preserve">Médecin aux États Unis à la fin du siècle dernier, il rompit avec la médecine traditionnelle de son époque (1874). Il structura de manière cohérente ce que pressentaient les médecins de l’Antiquité égyptienne et grecque puis, plus près de nous, ceux de la Renaissance. </w:t>
      </w:r>
    </w:p>
    <w:p w:rsidR="00F00B9D" w:rsidRDefault="00F00B9D" w:rsidP="00F00B9D">
      <w:pPr>
        <w:spacing w:after="0" w:line="240" w:lineRule="auto"/>
        <w:jc w:val="both"/>
        <w:rPr>
          <w:rFonts w:ascii="Verdana" w:eastAsia="Times New Roman" w:hAnsi="Verdana" w:cs="Times New Roman"/>
          <w:b/>
          <w:bCs/>
          <w:sz w:val="17"/>
          <w:lang w:eastAsia="fr-FR"/>
        </w:rPr>
      </w:pPr>
      <w:r w:rsidRPr="00F00B9D">
        <w:rPr>
          <w:rFonts w:ascii="Verdana" w:eastAsia="Times New Roman" w:hAnsi="Verdana" w:cs="Times New Roman"/>
          <w:sz w:val="17"/>
          <w:szCs w:val="17"/>
          <w:lang w:eastAsia="fr-FR"/>
        </w:rPr>
        <w:t xml:space="preserve">En 1874, il comprend que l’équilibre propre à la santé passe par l’équilibre de la charpente osseuse, responsable de l’harmonie des systèmes nerveux, musculaire et circulatoire, ce qui l’amène à formuler le postulat suivant : </w:t>
      </w:r>
      <w:r w:rsidRPr="00F00B9D">
        <w:rPr>
          <w:rFonts w:ascii="Verdana" w:eastAsia="Times New Roman" w:hAnsi="Verdana" w:cs="Times New Roman"/>
          <w:sz w:val="17"/>
          <w:szCs w:val="17"/>
          <w:lang w:eastAsia="fr-FR"/>
        </w:rPr>
        <w:br/>
      </w:r>
      <w:r w:rsidRPr="00F00B9D">
        <w:rPr>
          <w:rFonts w:ascii="Verdana" w:eastAsia="Times New Roman" w:hAnsi="Verdana" w:cs="Times New Roman"/>
          <w:sz w:val="17"/>
          <w:szCs w:val="17"/>
          <w:lang w:eastAsia="fr-FR"/>
        </w:rPr>
        <w:br/>
      </w:r>
      <w:r w:rsidRPr="00F00B9D">
        <w:rPr>
          <w:rFonts w:ascii="Verdana" w:eastAsia="Times New Roman" w:hAnsi="Verdana" w:cs="Times New Roman"/>
          <w:b/>
          <w:bCs/>
          <w:sz w:val="17"/>
          <w:lang w:eastAsia="fr-FR"/>
        </w:rPr>
        <w:t>"La structure gouverne la fonction"</w:t>
      </w:r>
    </w:p>
    <w:p w:rsidR="00F00B9D" w:rsidRDefault="00F00B9D" w:rsidP="00F00B9D">
      <w:pPr>
        <w:spacing w:after="0" w:line="240" w:lineRule="auto"/>
        <w:jc w:val="both"/>
        <w:rPr>
          <w:rFonts w:ascii="Verdana" w:eastAsia="Times New Roman" w:hAnsi="Verdana" w:cs="Times New Roman"/>
          <w:sz w:val="17"/>
          <w:szCs w:val="17"/>
          <w:lang w:eastAsia="fr-FR"/>
        </w:rPr>
      </w:pPr>
      <w:r w:rsidRPr="00F00B9D">
        <w:rPr>
          <w:rFonts w:ascii="Verdana" w:eastAsia="Times New Roman" w:hAnsi="Verdana" w:cs="Times New Roman"/>
          <w:sz w:val="17"/>
          <w:szCs w:val="17"/>
          <w:lang w:eastAsia="fr-FR"/>
        </w:rPr>
        <w:t xml:space="preserve"> </w:t>
      </w:r>
      <w:r w:rsidRPr="00F00B9D">
        <w:rPr>
          <w:rFonts w:ascii="Verdana" w:eastAsia="Times New Roman" w:hAnsi="Verdana" w:cs="Times New Roman"/>
          <w:sz w:val="17"/>
          <w:szCs w:val="17"/>
          <w:lang w:eastAsia="fr-FR"/>
        </w:rPr>
        <w:br/>
      </w:r>
      <w:r w:rsidRPr="00F00B9D">
        <w:rPr>
          <w:rFonts w:ascii="Verdana" w:eastAsia="Times New Roman" w:hAnsi="Verdana" w:cs="Times New Roman"/>
          <w:sz w:val="17"/>
          <w:szCs w:val="17"/>
          <w:lang w:eastAsia="fr-FR"/>
        </w:rPr>
        <w:br/>
        <w:t xml:space="preserve">En 1918, John Martin </w:t>
      </w:r>
      <w:proofErr w:type="spellStart"/>
      <w:r w:rsidRPr="00F00B9D">
        <w:rPr>
          <w:rFonts w:ascii="Verdana" w:eastAsia="Times New Roman" w:hAnsi="Verdana" w:cs="Times New Roman"/>
          <w:sz w:val="17"/>
          <w:szCs w:val="17"/>
          <w:lang w:eastAsia="fr-FR"/>
        </w:rPr>
        <w:t>Littlejohn</w:t>
      </w:r>
      <w:proofErr w:type="spellEnd"/>
      <w:r w:rsidRPr="00F00B9D">
        <w:rPr>
          <w:rFonts w:ascii="Verdana" w:eastAsia="Times New Roman" w:hAnsi="Verdana" w:cs="Times New Roman"/>
          <w:sz w:val="17"/>
          <w:szCs w:val="17"/>
          <w:lang w:eastAsia="fr-FR"/>
        </w:rPr>
        <w:t>, ancien élève de A.T.</w:t>
      </w:r>
      <w:proofErr w:type="spellStart"/>
      <w:r w:rsidRPr="00F00B9D">
        <w:rPr>
          <w:rFonts w:ascii="Verdana" w:eastAsia="Times New Roman" w:hAnsi="Verdana" w:cs="Times New Roman"/>
          <w:sz w:val="17"/>
          <w:szCs w:val="17"/>
          <w:lang w:eastAsia="fr-FR"/>
        </w:rPr>
        <w:t>Still</w:t>
      </w:r>
      <w:proofErr w:type="spellEnd"/>
      <w:r w:rsidRPr="00F00B9D">
        <w:rPr>
          <w:rFonts w:ascii="Verdana" w:eastAsia="Times New Roman" w:hAnsi="Verdana" w:cs="Times New Roman"/>
          <w:sz w:val="17"/>
          <w:szCs w:val="17"/>
          <w:lang w:eastAsia="fr-FR"/>
        </w:rPr>
        <w:t xml:space="preserve"> crée la British </w:t>
      </w:r>
      <w:proofErr w:type="spellStart"/>
      <w:r w:rsidRPr="00F00B9D">
        <w:rPr>
          <w:rFonts w:ascii="Verdana" w:eastAsia="Times New Roman" w:hAnsi="Verdana" w:cs="Times New Roman"/>
          <w:sz w:val="17"/>
          <w:szCs w:val="17"/>
          <w:lang w:eastAsia="fr-FR"/>
        </w:rPr>
        <w:t>School</w:t>
      </w:r>
      <w:proofErr w:type="spellEnd"/>
      <w:r w:rsidRPr="00F00B9D">
        <w:rPr>
          <w:rFonts w:ascii="Verdana" w:eastAsia="Times New Roman" w:hAnsi="Verdana" w:cs="Times New Roman"/>
          <w:sz w:val="17"/>
          <w:szCs w:val="17"/>
          <w:lang w:eastAsia="fr-FR"/>
        </w:rPr>
        <w:t xml:space="preserve"> of </w:t>
      </w:r>
      <w:proofErr w:type="spellStart"/>
      <w:r w:rsidRPr="00F00B9D">
        <w:rPr>
          <w:rFonts w:ascii="Verdana" w:eastAsia="Times New Roman" w:hAnsi="Verdana" w:cs="Times New Roman"/>
          <w:sz w:val="17"/>
          <w:szCs w:val="17"/>
          <w:lang w:eastAsia="fr-FR"/>
        </w:rPr>
        <w:t>Osteopathy</w:t>
      </w:r>
      <w:proofErr w:type="spellEnd"/>
      <w:r w:rsidRPr="00F00B9D">
        <w:rPr>
          <w:rFonts w:ascii="Verdana" w:eastAsia="Times New Roman" w:hAnsi="Verdana" w:cs="Times New Roman"/>
          <w:sz w:val="17"/>
          <w:szCs w:val="17"/>
          <w:lang w:eastAsia="fr-FR"/>
        </w:rPr>
        <w:t xml:space="preserve"> à Londres (GB). L’ostéopathie s’implante en Europe. </w:t>
      </w:r>
      <w:r w:rsidRPr="00F00B9D">
        <w:rPr>
          <w:rFonts w:ascii="Verdana" w:eastAsia="Times New Roman" w:hAnsi="Verdana" w:cs="Times New Roman"/>
          <w:sz w:val="17"/>
          <w:szCs w:val="17"/>
          <w:lang w:eastAsia="fr-FR"/>
        </w:rPr>
        <w:br/>
      </w:r>
      <w:r w:rsidRPr="00F00B9D">
        <w:rPr>
          <w:rFonts w:ascii="Verdana" w:eastAsia="Times New Roman" w:hAnsi="Verdana" w:cs="Times New Roman"/>
          <w:sz w:val="17"/>
          <w:szCs w:val="17"/>
          <w:lang w:eastAsia="fr-FR"/>
        </w:rPr>
        <w:br/>
        <w:t xml:space="preserve">En France, malgré les efforts des Docteurs </w:t>
      </w:r>
      <w:proofErr w:type="spellStart"/>
      <w:r w:rsidRPr="00F00B9D">
        <w:rPr>
          <w:rFonts w:ascii="Verdana" w:eastAsia="Times New Roman" w:hAnsi="Verdana" w:cs="Times New Roman"/>
          <w:sz w:val="17"/>
          <w:szCs w:val="17"/>
          <w:lang w:eastAsia="fr-FR"/>
        </w:rPr>
        <w:t>Mouttin</w:t>
      </w:r>
      <w:proofErr w:type="spellEnd"/>
      <w:r w:rsidRPr="00F00B9D">
        <w:rPr>
          <w:rFonts w:ascii="Verdana" w:eastAsia="Times New Roman" w:hAnsi="Verdana" w:cs="Times New Roman"/>
          <w:sz w:val="17"/>
          <w:szCs w:val="17"/>
          <w:lang w:eastAsia="fr-FR"/>
        </w:rPr>
        <w:t xml:space="preserve"> et Mann (1913) puis plus tard ceux du Docteur </w:t>
      </w:r>
      <w:proofErr w:type="spellStart"/>
      <w:r w:rsidRPr="00F00B9D">
        <w:rPr>
          <w:rFonts w:ascii="Verdana" w:eastAsia="Times New Roman" w:hAnsi="Verdana" w:cs="Times New Roman"/>
          <w:sz w:val="17"/>
          <w:szCs w:val="17"/>
          <w:lang w:eastAsia="fr-FR"/>
        </w:rPr>
        <w:t>Lavezzari</w:t>
      </w:r>
      <w:proofErr w:type="spellEnd"/>
      <w:r w:rsidRPr="00F00B9D">
        <w:rPr>
          <w:rFonts w:ascii="Verdana" w:eastAsia="Times New Roman" w:hAnsi="Verdana" w:cs="Times New Roman"/>
          <w:sz w:val="17"/>
          <w:szCs w:val="17"/>
          <w:lang w:eastAsia="fr-FR"/>
        </w:rPr>
        <w:t xml:space="preserve">, l’ostéopathie reste très confidentielle. </w:t>
      </w:r>
      <w:r w:rsidRPr="00F00B9D">
        <w:rPr>
          <w:rFonts w:ascii="Verdana" w:eastAsia="Times New Roman" w:hAnsi="Verdana" w:cs="Times New Roman"/>
          <w:sz w:val="17"/>
          <w:szCs w:val="17"/>
          <w:lang w:eastAsia="fr-FR"/>
        </w:rPr>
        <w:br/>
      </w:r>
      <w:r w:rsidRPr="00F00B9D">
        <w:rPr>
          <w:rFonts w:ascii="Verdana" w:eastAsia="Times New Roman" w:hAnsi="Verdana" w:cs="Times New Roman"/>
          <w:sz w:val="17"/>
          <w:szCs w:val="17"/>
          <w:lang w:eastAsia="fr-FR"/>
        </w:rPr>
        <w:br/>
        <w:t xml:space="preserve">Ce n’est qu’avec Paul </w:t>
      </w:r>
      <w:proofErr w:type="spellStart"/>
      <w:r w:rsidRPr="00F00B9D">
        <w:rPr>
          <w:rFonts w:ascii="Verdana" w:eastAsia="Times New Roman" w:hAnsi="Verdana" w:cs="Times New Roman"/>
          <w:sz w:val="17"/>
          <w:szCs w:val="17"/>
          <w:lang w:eastAsia="fr-FR"/>
        </w:rPr>
        <w:t>Geny</w:t>
      </w:r>
      <w:proofErr w:type="gramStart"/>
      <w:r w:rsidRPr="00F00B9D">
        <w:rPr>
          <w:rFonts w:ascii="Verdana" w:eastAsia="Times New Roman" w:hAnsi="Verdana" w:cs="Times New Roman"/>
          <w:sz w:val="17"/>
          <w:szCs w:val="17"/>
          <w:lang w:eastAsia="fr-FR"/>
        </w:rPr>
        <w:t>,fondateur</w:t>
      </w:r>
      <w:proofErr w:type="spellEnd"/>
      <w:proofErr w:type="gramEnd"/>
      <w:r w:rsidRPr="00F00B9D">
        <w:rPr>
          <w:rFonts w:ascii="Verdana" w:eastAsia="Times New Roman" w:hAnsi="Verdana" w:cs="Times New Roman"/>
          <w:sz w:val="17"/>
          <w:szCs w:val="17"/>
          <w:lang w:eastAsia="fr-FR"/>
        </w:rPr>
        <w:t xml:space="preserve"> de l’Ecole Française d’Ostéopathie(1950) qu’elle connaît sa première expansion. Suite à diverses pressions </w:t>
      </w:r>
      <w:proofErr w:type="spellStart"/>
      <w:r w:rsidRPr="00F00B9D">
        <w:rPr>
          <w:rFonts w:ascii="Verdana" w:eastAsia="Times New Roman" w:hAnsi="Verdana" w:cs="Times New Roman"/>
          <w:sz w:val="17"/>
          <w:szCs w:val="17"/>
          <w:lang w:eastAsia="fr-FR"/>
        </w:rPr>
        <w:t>P.Geny</w:t>
      </w:r>
      <w:proofErr w:type="spellEnd"/>
      <w:r w:rsidRPr="00F00B9D">
        <w:rPr>
          <w:rFonts w:ascii="Verdana" w:eastAsia="Times New Roman" w:hAnsi="Verdana" w:cs="Times New Roman"/>
          <w:sz w:val="17"/>
          <w:szCs w:val="17"/>
          <w:lang w:eastAsia="fr-FR"/>
        </w:rPr>
        <w:t xml:space="preserve"> est contraint de s’expatrier en Grande Bretagne. Il y crée avec </w:t>
      </w:r>
      <w:proofErr w:type="spellStart"/>
      <w:r w:rsidRPr="00F00B9D">
        <w:rPr>
          <w:rFonts w:ascii="Verdana" w:eastAsia="Times New Roman" w:hAnsi="Verdana" w:cs="Times New Roman"/>
          <w:sz w:val="17"/>
          <w:szCs w:val="17"/>
          <w:lang w:eastAsia="fr-FR"/>
        </w:rPr>
        <w:t>J.Wernham</w:t>
      </w:r>
      <w:proofErr w:type="spellEnd"/>
      <w:r w:rsidRPr="00F00B9D">
        <w:rPr>
          <w:rFonts w:ascii="Verdana" w:eastAsia="Times New Roman" w:hAnsi="Verdana" w:cs="Times New Roman"/>
          <w:sz w:val="17"/>
          <w:szCs w:val="17"/>
          <w:lang w:eastAsia="fr-FR"/>
        </w:rPr>
        <w:t xml:space="preserve"> (élève de </w:t>
      </w:r>
      <w:proofErr w:type="spellStart"/>
      <w:r w:rsidRPr="00F00B9D">
        <w:rPr>
          <w:rFonts w:ascii="Verdana" w:eastAsia="Times New Roman" w:hAnsi="Verdana" w:cs="Times New Roman"/>
          <w:sz w:val="17"/>
          <w:szCs w:val="17"/>
          <w:lang w:eastAsia="fr-FR"/>
        </w:rPr>
        <w:t>Littlejohn</w:t>
      </w:r>
      <w:proofErr w:type="spellEnd"/>
      <w:r w:rsidRPr="00F00B9D">
        <w:rPr>
          <w:rFonts w:ascii="Verdana" w:eastAsia="Times New Roman" w:hAnsi="Verdana" w:cs="Times New Roman"/>
          <w:sz w:val="17"/>
          <w:szCs w:val="17"/>
          <w:lang w:eastAsia="fr-FR"/>
        </w:rPr>
        <w:t xml:space="preserve">) l’Ecole Européenne d’Ostéopathie. </w:t>
      </w:r>
      <w:r w:rsidRPr="00F00B9D">
        <w:rPr>
          <w:rFonts w:ascii="Verdana" w:eastAsia="Times New Roman" w:hAnsi="Verdana" w:cs="Times New Roman"/>
          <w:sz w:val="17"/>
          <w:szCs w:val="17"/>
          <w:lang w:eastAsia="fr-FR"/>
        </w:rPr>
        <w:br/>
      </w:r>
      <w:r w:rsidRPr="00F00B9D">
        <w:rPr>
          <w:rFonts w:ascii="Verdana" w:eastAsia="Times New Roman" w:hAnsi="Verdana" w:cs="Times New Roman"/>
          <w:sz w:val="17"/>
          <w:szCs w:val="17"/>
          <w:lang w:eastAsia="fr-FR"/>
        </w:rPr>
        <w:br/>
        <w:t xml:space="preserve">Entre 1950 et 1960 différentes organisations se structurent. Elles font venir des professeurs du Royaume Uni et des Etats-Unis. L'enseignement de l'ostéopathie s’organise à nouveau en France pour ne plus s’interrompre. </w:t>
      </w:r>
      <w:r w:rsidRPr="00F00B9D">
        <w:rPr>
          <w:rFonts w:ascii="Verdana" w:eastAsia="Times New Roman" w:hAnsi="Verdana" w:cs="Times New Roman"/>
          <w:sz w:val="17"/>
          <w:szCs w:val="17"/>
          <w:lang w:eastAsia="fr-FR"/>
        </w:rPr>
        <w:br/>
      </w:r>
      <w:r w:rsidRPr="00F00B9D">
        <w:rPr>
          <w:rFonts w:ascii="Verdana" w:eastAsia="Times New Roman" w:hAnsi="Verdana" w:cs="Times New Roman"/>
          <w:sz w:val="17"/>
          <w:szCs w:val="17"/>
          <w:lang w:eastAsia="fr-FR"/>
        </w:rPr>
        <w:br/>
        <w:t>L’action des ostéopathes ainsi formés sera progressivement reconnue, tant par les pat</w:t>
      </w:r>
      <w:r>
        <w:rPr>
          <w:rFonts w:ascii="Verdana" w:eastAsia="Times New Roman" w:hAnsi="Verdana" w:cs="Times New Roman"/>
          <w:sz w:val="17"/>
          <w:szCs w:val="17"/>
          <w:lang w:eastAsia="fr-FR"/>
        </w:rPr>
        <w:t>ients que par le monde médical.</w:t>
      </w:r>
    </w:p>
    <w:p w:rsidR="00F00B9D" w:rsidRPr="00F00B9D" w:rsidRDefault="00F00B9D" w:rsidP="00F00B9D">
      <w:pPr>
        <w:spacing w:after="0" w:line="240" w:lineRule="auto"/>
        <w:jc w:val="both"/>
        <w:rPr>
          <w:rFonts w:ascii="Verdana" w:eastAsia="Times New Roman" w:hAnsi="Verdana" w:cs="Times New Roman"/>
          <w:sz w:val="17"/>
          <w:szCs w:val="17"/>
          <w:lang w:eastAsia="fr-FR"/>
        </w:rPr>
      </w:pPr>
      <w:r w:rsidRPr="00F00B9D">
        <w:rPr>
          <w:rFonts w:ascii="Verdana" w:eastAsia="Times New Roman" w:hAnsi="Verdana" w:cs="Times New Roman"/>
          <w:sz w:val="17"/>
          <w:szCs w:val="17"/>
          <w:lang w:eastAsia="fr-FR"/>
        </w:rPr>
        <w:br/>
        <w:t>Après plusieurs projets de loi qui n’aboutiront pas, la profession est légalement consacrée par la loi du 4 mars 2002 relative à l’amélioration du système de santé et aux droits des malades.</w:t>
      </w:r>
    </w:p>
    <w:p w:rsidR="00A76904" w:rsidRDefault="00A76904" w:rsidP="00F00B9D">
      <w:pPr>
        <w:jc w:val="both"/>
      </w:pPr>
    </w:p>
    <w:p w:rsidR="00261680" w:rsidRPr="00261680" w:rsidRDefault="00261680" w:rsidP="00261680">
      <w:pPr>
        <w:spacing w:after="0" w:line="240" w:lineRule="auto"/>
        <w:jc w:val="both"/>
        <w:rPr>
          <w:rFonts w:ascii="Verdana" w:eastAsia="Times New Roman" w:hAnsi="Verdana" w:cs="Times New Roman"/>
          <w:b/>
          <w:bCs/>
          <w:color w:val="336699"/>
          <w:sz w:val="26"/>
          <w:szCs w:val="26"/>
          <w:lang w:eastAsia="fr-FR"/>
        </w:rPr>
      </w:pPr>
      <w:r w:rsidRPr="00261680">
        <w:rPr>
          <w:rFonts w:ascii="Verdana" w:eastAsia="Times New Roman" w:hAnsi="Verdana" w:cs="Times New Roman"/>
          <w:b/>
          <w:bCs/>
          <w:color w:val="336699"/>
          <w:sz w:val="26"/>
          <w:szCs w:val="26"/>
          <w:lang w:eastAsia="fr-FR"/>
        </w:rPr>
        <w:t>Principes clés</w:t>
      </w:r>
    </w:p>
    <w:p w:rsidR="00261680" w:rsidRPr="00261680" w:rsidRDefault="00261680" w:rsidP="00261680">
      <w:pPr>
        <w:spacing w:after="0" w:line="240" w:lineRule="auto"/>
        <w:jc w:val="both"/>
        <w:rPr>
          <w:rFonts w:ascii="Verdana" w:eastAsia="Times New Roman" w:hAnsi="Verdana" w:cs="Times New Roman"/>
          <w:b/>
          <w:bCs/>
          <w:color w:val="336699"/>
          <w:sz w:val="17"/>
          <w:szCs w:val="17"/>
          <w:lang w:eastAsia="fr-FR"/>
        </w:rPr>
      </w:pPr>
      <w:r w:rsidRPr="00261680">
        <w:rPr>
          <w:rFonts w:ascii="Verdana" w:eastAsia="Times New Roman" w:hAnsi="Verdana" w:cs="Times New Roman"/>
          <w:b/>
          <w:bCs/>
          <w:color w:val="336699"/>
          <w:sz w:val="17"/>
          <w:szCs w:val="17"/>
          <w:lang w:eastAsia="fr-FR"/>
        </w:rPr>
        <w:t>L'UNITE DU CORPS</w:t>
      </w:r>
    </w:p>
    <w:p w:rsidR="00261680" w:rsidRPr="00261680" w:rsidRDefault="00261680" w:rsidP="00261680">
      <w:pPr>
        <w:spacing w:after="0" w:line="240" w:lineRule="auto"/>
        <w:jc w:val="both"/>
        <w:rPr>
          <w:rFonts w:ascii="Verdana" w:eastAsia="Times New Roman" w:hAnsi="Verdana" w:cs="Times New Roman"/>
          <w:sz w:val="17"/>
          <w:szCs w:val="17"/>
          <w:lang w:eastAsia="fr-FR"/>
        </w:rPr>
      </w:pPr>
      <w:r w:rsidRPr="00261680">
        <w:rPr>
          <w:rFonts w:ascii="Verdana" w:eastAsia="Times New Roman" w:hAnsi="Verdana" w:cs="Times New Roman"/>
          <w:sz w:val="17"/>
          <w:szCs w:val="17"/>
          <w:lang w:eastAsia="fr-FR"/>
        </w:rPr>
        <w:t xml:space="preserve">Andrew Taylor </w:t>
      </w:r>
      <w:proofErr w:type="spellStart"/>
      <w:r w:rsidRPr="00261680">
        <w:rPr>
          <w:rFonts w:ascii="Verdana" w:eastAsia="Times New Roman" w:hAnsi="Verdana" w:cs="Times New Roman"/>
          <w:sz w:val="17"/>
          <w:szCs w:val="17"/>
          <w:lang w:eastAsia="fr-FR"/>
        </w:rPr>
        <w:t>Still</w:t>
      </w:r>
      <w:proofErr w:type="spellEnd"/>
      <w:r w:rsidRPr="00261680">
        <w:rPr>
          <w:rFonts w:ascii="Verdana" w:eastAsia="Times New Roman" w:hAnsi="Verdana" w:cs="Times New Roman"/>
          <w:sz w:val="17"/>
          <w:szCs w:val="17"/>
          <w:lang w:eastAsia="fr-FR"/>
        </w:rPr>
        <w:t xml:space="preserve"> a posé comme premier principe qu’étant donné que toutes les parties du corps sont reliées entre elles par l’intermédiaire des tissus organiques qui le composent, le corps constitue une unité fonctionnelle indissociable, ainsi qu’une identité, une spécificité propre à chacun. Dès qu’une structure du corps présente une perturbation dans son fonctionnement, cela retenti sur le fonctionnement de structures situées à distance par le biais de ces corrélations tissulaires.</w:t>
      </w:r>
    </w:p>
    <w:p w:rsidR="00261680" w:rsidRPr="00261680" w:rsidRDefault="00261680" w:rsidP="00261680">
      <w:pPr>
        <w:spacing w:after="0" w:line="240" w:lineRule="auto"/>
        <w:jc w:val="both"/>
        <w:rPr>
          <w:rFonts w:ascii="Verdana" w:eastAsia="Times New Roman" w:hAnsi="Verdana" w:cs="Times New Roman"/>
          <w:b/>
          <w:bCs/>
          <w:color w:val="336699"/>
          <w:sz w:val="17"/>
          <w:szCs w:val="17"/>
          <w:lang w:eastAsia="fr-FR"/>
        </w:rPr>
      </w:pPr>
      <w:r w:rsidRPr="00261680">
        <w:rPr>
          <w:rFonts w:ascii="Verdana" w:eastAsia="Times New Roman" w:hAnsi="Verdana" w:cs="Times New Roman"/>
          <w:b/>
          <w:bCs/>
          <w:color w:val="336699"/>
          <w:sz w:val="17"/>
          <w:szCs w:val="17"/>
          <w:lang w:eastAsia="fr-FR"/>
        </w:rPr>
        <w:t>LA STRUCTURE GOUVERNE LA FONCTION</w:t>
      </w:r>
    </w:p>
    <w:p w:rsidR="00261680" w:rsidRPr="00261680" w:rsidRDefault="00261680" w:rsidP="00261680">
      <w:pPr>
        <w:spacing w:after="0" w:line="240" w:lineRule="auto"/>
        <w:jc w:val="both"/>
        <w:rPr>
          <w:rFonts w:ascii="Verdana" w:eastAsia="Times New Roman" w:hAnsi="Verdana" w:cs="Times New Roman"/>
          <w:sz w:val="17"/>
          <w:szCs w:val="17"/>
          <w:lang w:eastAsia="fr-FR"/>
        </w:rPr>
      </w:pPr>
      <w:r w:rsidRPr="00261680">
        <w:rPr>
          <w:rFonts w:ascii="Verdana" w:eastAsia="Times New Roman" w:hAnsi="Verdana" w:cs="Times New Roman"/>
          <w:sz w:val="17"/>
          <w:szCs w:val="17"/>
          <w:lang w:eastAsia="fr-FR"/>
        </w:rPr>
        <w:t>Comme deuxième principe, il a établi que les structures du corps et les fonctions qu’elles doivent remplir sont interdépendantes. Il faut une intégrité de notre charpente afin de conserver la liberté de mouvement de nos tissus. Dès qu’une structure qui compose le corps humain commence à perdre de la mobilité, la fonction qu’elle est sensée remplir pleinement est perturbée, diminuée, entraînant un trouble fonctionnel. Par exemple, une perte de mobilité du colon peut être à l’origine d’une colopathie fonctionnelle.</w:t>
      </w:r>
    </w:p>
    <w:p w:rsidR="00261680" w:rsidRPr="00261680" w:rsidRDefault="00261680" w:rsidP="00261680">
      <w:pPr>
        <w:spacing w:after="0" w:line="240" w:lineRule="auto"/>
        <w:jc w:val="both"/>
        <w:rPr>
          <w:rFonts w:ascii="Verdana" w:eastAsia="Times New Roman" w:hAnsi="Verdana" w:cs="Times New Roman"/>
          <w:b/>
          <w:bCs/>
          <w:color w:val="336699"/>
          <w:sz w:val="17"/>
          <w:szCs w:val="17"/>
          <w:lang w:eastAsia="fr-FR"/>
        </w:rPr>
      </w:pPr>
      <w:r w:rsidRPr="00261680">
        <w:rPr>
          <w:rFonts w:ascii="Verdana" w:eastAsia="Times New Roman" w:hAnsi="Verdana" w:cs="Times New Roman"/>
          <w:b/>
          <w:bCs/>
          <w:color w:val="336699"/>
          <w:sz w:val="17"/>
          <w:szCs w:val="17"/>
          <w:lang w:eastAsia="fr-FR"/>
        </w:rPr>
        <w:t>LE CORPS POSSEDE SES PROPRES MECANISMES DE REGULATION</w:t>
      </w:r>
    </w:p>
    <w:p w:rsidR="00261680" w:rsidRPr="00261680" w:rsidRDefault="00261680" w:rsidP="00261680">
      <w:pPr>
        <w:spacing w:after="0" w:line="240" w:lineRule="auto"/>
        <w:jc w:val="both"/>
        <w:rPr>
          <w:rFonts w:ascii="Verdana" w:eastAsia="Times New Roman" w:hAnsi="Verdana" w:cs="Times New Roman"/>
          <w:sz w:val="17"/>
          <w:szCs w:val="17"/>
          <w:lang w:eastAsia="fr-FR"/>
        </w:rPr>
      </w:pPr>
      <w:r w:rsidRPr="00261680">
        <w:rPr>
          <w:rFonts w:ascii="Verdana" w:eastAsia="Times New Roman" w:hAnsi="Verdana" w:cs="Times New Roman"/>
          <w:sz w:val="17"/>
          <w:szCs w:val="17"/>
          <w:lang w:eastAsia="fr-FR"/>
        </w:rPr>
        <w:t xml:space="preserve">Pour que les processus physiologiques de guérison du corps soient efficaces il faut que nos cellules reçoivent tous les éléments dont elles ont besoin pour remplir parfaitement leurs fonctions. Cela a fait dire à Andrew Taylor </w:t>
      </w:r>
      <w:proofErr w:type="spellStart"/>
      <w:r w:rsidRPr="00261680">
        <w:rPr>
          <w:rFonts w:ascii="Verdana" w:eastAsia="Times New Roman" w:hAnsi="Verdana" w:cs="Times New Roman"/>
          <w:sz w:val="17"/>
          <w:szCs w:val="17"/>
          <w:lang w:eastAsia="fr-FR"/>
        </w:rPr>
        <w:t>Still</w:t>
      </w:r>
      <w:proofErr w:type="spellEnd"/>
      <w:r w:rsidRPr="00261680">
        <w:rPr>
          <w:rFonts w:ascii="Verdana" w:eastAsia="Times New Roman" w:hAnsi="Verdana" w:cs="Times New Roman"/>
          <w:sz w:val="17"/>
          <w:szCs w:val="17"/>
          <w:lang w:eastAsia="fr-FR"/>
        </w:rPr>
        <w:t xml:space="preserve"> que la règle de l’artère est suprême. Les cellules doivent pouvoir se régénérer et se débarrasser de leurs déchets. Pour cela il faut que le sang, la lymphe, en un mot tous les liquides du corps, circulent librement. C'est le mouvement qui facilite l’acheminement des liquides dans les tissus, favorisant par la même le renouvellement du milieu dans lequel baignent nos cellules. Un autre système de régulation important est représenté par le système nerveux, qui est en relation étroite avec la colonne vertébrale. </w:t>
      </w:r>
      <w:r w:rsidRPr="00261680">
        <w:rPr>
          <w:rFonts w:ascii="Verdana" w:eastAsia="Times New Roman" w:hAnsi="Verdana" w:cs="Times New Roman"/>
          <w:sz w:val="17"/>
          <w:szCs w:val="17"/>
          <w:lang w:eastAsia="fr-FR"/>
        </w:rPr>
        <w:br/>
      </w:r>
      <w:r w:rsidRPr="00261680">
        <w:rPr>
          <w:rFonts w:ascii="Verdana" w:eastAsia="Times New Roman" w:hAnsi="Verdana" w:cs="Times New Roman"/>
          <w:sz w:val="17"/>
          <w:szCs w:val="17"/>
          <w:lang w:eastAsia="fr-FR"/>
        </w:rPr>
        <w:br/>
      </w:r>
      <w:r w:rsidRPr="00261680">
        <w:rPr>
          <w:rFonts w:ascii="Verdana" w:eastAsia="Times New Roman" w:hAnsi="Verdana" w:cs="Times New Roman"/>
          <w:b/>
          <w:bCs/>
          <w:sz w:val="17"/>
          <w:lang w:eastAsia="fr-FR"/>
        </w:rPr>
        <w:t xml:space="preserve">La résultante de ces trois principes permet de favoriser l’équilibre du milieu intérieur ou homéostasie, ce qu’Andrew Taylor </w:t>
      </w:r>
      <w:proofErr w:type="spellStart"/>
      <w:r w:rsidRPr="00261680">
        <w:rPr>
          <w:rFonts w:ascii="Verdana" w:eastAsia="Times New Roman" w:hAnsi="Verdana" w:cs="Times New Roman"/>
          <w:b/>
          <w:bCs/>
          <w:sz w:val="17"/>
          <w:lang w:eastAsia="fr-FR"/>
        </w:rPr>
        <w:t>Still</w:t>
      </w:r>
      <w:proofErr w:type="spellEnd"/>
      <w:r w:rsidRPr="00261680">
        <w:rPr>
          <w:rFonts w:ascii="Verdana" w:eastAsia="Times New Roman" w:hAnsi="Verdana" w:cs="Times New Roman"/>
          <w:b/>
          <w:bCs/>
          <w:sz w:val="17"/>
          <w:lang w:eastAsia="fr-FR"/>
        </w:rPr>
        <w:t xml:space="preserve"> dénommait, dans un langage du XIX° siècle: l'auto guérison du corps</w:t>
      </w:r>
    </w:p>
    <w:p w:rsidR="00261680" w:rsidRPr="00261680" w:rsidRDefault="00261680" w:rsidP="00261680">
      <w:pPr>
        <w:spacing w:after="0" w:line="240" w:lineRule="auto"/>
        <w:jc w:val="both"/>
        <w:rPr>
          <w:rFonts w:ascii="Verdana" w:eastAsia="Times New Roman" w:hAnsi="Verdana" w:cs="Times New Roman"/>
          <w:b/>
          <w:bCs/>
          <w:color w:val="336699"/>
          <w:sz w:val="17"/>
          <w:szCs w:val="17"/>
          <w:lang w:eastAsia="fr-FR"/>
        </w:rPr>
      </w:pPr>
      <w:r w:rsidRPr="00261680">
        <w:rPr>
          <w:rFonts w:ascii="Verdana" w:eastAsia="Times New Roman" w:hAnsi="Verdana" w:cs="Times New Roman"/>
          <w:b/>
          <w:bCs/>
          <w:color w:val="336699"/>
          <w:sz w:val="17"/>
          <w:szCs w:val="17"/>
          <w:lang w:eastAsia="fr-FR"/>
        </w:rPr>
        <w:t>LA DYSFONCTION SOMATIQUE OSTEOPATHIQUE</w:t>
      </w:r>
    </w:p>
    <w:p w:rsidR="00261680" w:rsidRDefault="00261680" w:rsidP="00261680">
      <w:pPr>
        <w:spacing w:after="0" w:line="240" w:lineRule="auto"/>
        <w:jc w:val="both"/>
        <w:rPr>
          <w:rFonts w:ascii="Verdana" w:eastAsia="Times New Roman" w:hAnsi="Verdana" w:cs="Times New Roman"/>
          <w:sz w:val="17"/>
          <w:szCs w:val="17"/>
          <w:lang w:eastAsia="fr-FR"/>
        </w:rPr>
      </w:pPr>
      <w:r w:rsidRPr="00261680">
        <w:rPr>
          <w:rFonts w:ascii="Verdana" w:eastAsia="Times New Roman" w:hAnsi="Verdana" w:cs="Times New Roman"/>
          <w:sz w:val="17"/>
          <w:szCs w:val="17"/>
          <w:lang w:eastAsia="fr-FR"/>
        </w:rPr>
        <w:lastRenderedPageBreak/>
        <w:t xml:space="preserve">La dysfonction somatique ostéopathique est une réaction mécanique et physiologique d’une structure du corps en réponse à une agression. Cette dernière peut être un traumatisme, des efforts répétés, un trouble de la posture, une maladie, un stress psycho-émotionnel ou des facteurs environnementaux (mauvaise alimentation, mauvaise hygiène de vie, pollution…)… </w:t>
      </w:r>
    </w:p>
    <w:p w:rsidR="00261680" w:rsidRDefault="00261680" w:rsidP="00261680">
      <w:pPr>
        <w:spacing w:after="0" w:line="240" w:lineRule="auto"/>
        <w:jc w:val="both"/>
        <w:rPr>
          <w:rFonts w:ascii="Verdana" w:eastAsia="Times New Roman" w:hAnsi="Verdana" w:cs="Times New Roman"/>
          <w:sz w:val="17"/>
          <w:szCs w:val="17"/>
          <w:lang w:eastAsia="fr-FR"/>
        </w:rPr>
      </w:pPr>
      <w:r w:rsidRPr="00261680">
        <w:rPr>
          <w:rFonts w:ascii="Verdana" w:eastAsia="Times New Roman" w:hAnsi="Verdana" w:cs="Times New Roman"/>
          <w:sz w:val="17"/>
          <w:szCs w:val="17"/>
          <w:lang w:eastAsia="fr-FR"/>
        </w:rPr>
        <w:br/>
        <w:t xml:space="preserve">Elle s’accompagne inexorablement d’une restriction de la mobilité de la structure concernée. </w:t>
      </w:r>
      <w:r w:rsidRPr="00261680">
        <w:rPr>
          <w:rFonts w:ascii="Verdana" w:eastAsia="Times New Roman" w:hAnsi="Verdana" w:cs="Times New Roman"/>
          <w:sz w:val="17"/>
          <w:szCs w:val="17"/>
          <w:lang w:eastAsia="fr-FR"/>
        </w:rPr>
        <w:br/>
      </w:r>
      <w:r w:rsidRPr="00261680">
        <w:rPr>
          <w:rFonts w:ascii="Verdana" w:eastAsia="Times New Roman" w:hAnsi="Verdana" w:cs="Times New Roman"/>
          <w:sz w:val="17"/>
          <w:szCs w:val="17"/>
          <w:lang w:eastAsia="fr-FR"/>
        </w:rPr>
        <w:br/>
        <w:t>Par le lien des corrélations tissulaires, cette restriction de mobilité retentira à distance sur une ou plusieurs structures. Le corps tentera alors de s’adapter en compensant au mieux par le biais d’une rééquilibration de sa structure (réaction mécanique au niveau des articulations) et / ou d’une modification de ses fonctions (réaction physi</w:t>
      </w:r>
      <w:r>
        <w:rPr>
          <w:rFonts w:ascii="Verdana" w:eastAsia="Times New Roman" w:hAnsi="Verdana" w:cs="Times New Roman"/>
          <w:sz w:val="17"/>
          <w:szCs w:val="17"/>
          <w:lang w:eastAsia="fr-FR"/>
        </w:rPr>
        <w:t>ologique au</w:t>
      </w:r>
      <w:r w:rsidRPr="00261680">
        <w:rPr>
          <w:rFonts w:ascii="Verdana" w:eastAsia="Times New Roman" w:hAnsi="Verdana" w:cs="Times New Roman"/>
          <w:sz w:val="17"/>
          <w:szCs w:val="17"/>
          <w:lang w:eastAsia="fr-FR"/>
        </w:rPr>
        <w:t xml:space="preserve"> niveau des organes). </w:t>
      </w:r>
    </w:p>
    <w:p w:rsidR="00261680" w:rsidRDefault="00261680" w:rsidP="00261680">
      <w:pPr>
        <w:spacing w:after="0" w:line="240" w:lineRule="auto"/>
        <w:jc w:val="both"/>
        <w:rPr>
          <w:rFonts w:ascii="Verdana" w:eastAsia="Times New Roman" w:hAnsi="Verdana" w:cs="Times New Roman"/>
          <w:sz w:val="17"/>
          <w:szCs w:val="17"/>
          <w:lang w:eastAsia="fr-FR"/>
        </w:rPr>
      </w:pPr>
      <w:r w:rsidRPr="00261680">
        <w:rPr>
          <w:rFonts w:ascii="Verdana" w:eastAsia="Times New Roman" w:hAnsi="Verdana" w:cs="Times New Roman"/>
          <w:sz w:val="17"/>
          <w:szCs w:val="17"/>
          <w:lang w:eastAsia="fr-FR"/>
        </w:rPr>
        <w:br/>
        <w:t>Le corps possédant ses propres mécanismes de régulation, la dysfonction peut se résorber naturellement, sans l’intervention extérieur</w:t>
      </w:r>
      <w:r>
        <w:rPr>
          <w:rFonts w:ascii="Verdana" w:eastAsia="Times New Roman" w:hAnsi="Verdana" w:cs="Times New Roman"/>
          <w:sz w:val="17"/>
          <w:szCs w:val="17"/>
          <w:lang w:eastAsia="fr-FR"/>
        </w:rPr>
        <w:t>e</w:t>
      </w:r>
      <w:r w:rsidRPr="00261680">
        <w:rPr>
          <w:rFonts w:ascii="Verdana" w:eastAsia="Times New Roman" w:hAnsi="Verdana" w:cs="Times New Roman"/>
          <w:sz w:val="17"/>
          <w:szCs w:val="17"/>
          <w:lang w:eastAsia="fr-FR"/>
        </w:rPr>
        <w:t xml:space="preserve"> de l’ostéopathe. </w:t>
      </w:r>
      <w:proofErr w:type="gramStart"/>
      <w:r w:rsidRPr="00261680">
        <w:rPr>
          <w:rFonts w:ascii="Verdana" w:eastAsia="Times New Roman" w:hAnsi="Verdana" w:cs="Times New Roman"/>
          <w:sz w:val="17"/>
          <w:szCs w:val="17"/>
          <w:lang w:eastAsia="fr-FR"/>
        </w:rPr>
        <w:t>Le</w:t>
      </w:r>
      <w:proofErr w:type="gramEnd"/>
      <w:r w:rsidRPr="00261680">
        <w:rPr>
          <w:rFonts w:ascii="Verdana" w:eastAsia="Times New Roman" w:hAnsi="Verdana" w:cs="Times New Roman"/>
          <w:sz w:val="17"/>
          <w:szCs w:val="17"/>
          <w:lang w:eastAsia="fr-FR"/>
        </w:rPr>
        <w:t xml:space="preserve"> structure incriminée retrouve alors sa pleine fonction et sa totale mobilité. </w:t>
      </w:r>
    </w:p>
    <w:p w:rsidR="00261680" w:rsidRDefault="00261680" w:rsidP="00261680">
      <w:pPr>
        <w:spacing w:after="0" w:line="240" w:lineRule="auto"/>
        <w:jc w:val="both"/>
        <w:rPr>
          <w:rFonts w:ascii="Verdana" w:eastAsia="Times New Roman" w:hAnsi="Verdana" w:cs="Times New Roman"/>
          <w:sz w:val="17"/>
          <w:szCs w:val="17"/>
          <w:lang w:eastAsia="fr-FR"/>
        </w:rPr>
      </w:pPr>
      <w:r w:rsidRPr="00261680">
        <w:rPr>
          <w:rFonts w:ascii="Verdana" w:eastAsia="Times New Roman" w:hAnsi="Verdana" w:cs="Times New Roman"/>
          <w:sz w:val="17"/>
          <w:szCs w:val="17"/>
          <w:lang w:eastAsia="fr-FR"/>
        </w:rPr>
        <w:br/>
        <w:t xml:space="preserve">Lorsque ces mécanismes sont dépassés, qu’ils n’arrivent pas à réguler cette dysfonction, le corps décompense peu à peu, le trouble fonctionnel perdure. Le trouble fonctionnel peut être alors à l’origine d’une maladie qui se déclarera ultérieurement. </w:t>
      </w:r>
    </w:p>
    <w:p w:rsidR="00261680" w:rsidRPr="00261680" w:rsidRDefault="00261680" w:rsidP="00261680">
      <w:pPr>
        <w:spacing w:after="0" w:line="240" w:lineRule="auto"/>
        <w:jc w:val="both"/>
        <w:rPr>
          <w:rFonts w:ascii="Verdana" w:eastAsia="Times New Roman" w:hAnsi="Verdana" w:cs="Times New Roman"/>
          <w:sz w:val="17"/>
          <w:szCs w:val="17"/>
          <w:lang w:eastAsia="fr-FR"/>
        </w:rPr>
      </w:pPr>
      <w:r w:rsidRPr="00261680">
        <w:rPr>
          <w:rFonts w:ascii="Verdana" w:eastAsia="Times New Roman" w:hAnsi="Verdana" w:cs="Times New Roman"/>
          <w:sz w:val="17"/>
          <w:szCs w:val="17"/>
          <w:lang w:eastAsia="fr-FR"/>
        </w:rPr>
        <w:br/>
        <w:t>L’action de l’ostéopathe est par conséquence curative et également préventive.</w:t>
      </w:r>
    </w:p>
    <w:sectPr w:rsidR="00261680" w:rsidRPr="00261680" w:rsidSect="00A7690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00B9D"/>
    <w:rsid w:val="00261680"/>
    <w:rsid w:val="00A76904"/>
    <w:rsid w:val="00F00B9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90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F00B9D"/>
    <w:rPr>
      <w:b/>
      <w:bCs/>
    </w:rPr>
  </w:style>
</w:styles>
</file>

<file path=word/webSettings.xml><?xml version="1.0" encoding="utf-8"?>
<w:webSettings xmlns:r="http://schemas.openxmlformats.org/officeDocument/2006/relationships" xmlns:w="http://schemas.openxmlformats.org/wordprocessingml/2006/main">
  <w:divs>
    <w:div w:id="443308628">
      <w:bodyDiv w:val="1"/>
      <w:marLeft w:val="0"/>
      <w:marRight w:val="0"/>
      <w:marTop w:val="0"/>
      <w:marBottom w:val="0"/>
      <w:divBdr>
        <w:top w:val="none" w:sz="0" w:space="0" w:color="auto"/>
        <w:left w:val="none" w:sz="0" w:space="0" w:color="auto"/>
        <w:bottom w:val="none" w:sz="0" w:space="0" w:color="auto"/>
        <w:right w:val="none" w:sz="0" w:space="0" w:color="auto"/>
      </w:divBdr>
      <w:divsChild>
        <w:div w:id="486286171">
          <w:marLeft w:val="0"/>
          <w:marRight w:val="0"/>
          <w:marTop w:val="0"/>
          <w:marBottom w:val="0"/>
          <w:divBdr>
            <w:top w:val="none" w:sz="0" w:space="0" w:color="auto"/>
            <w:left w:val="none" w:sz="0" w:space="0" w:color="auto"/>
            <w:bottom w:val="none" w:sz="0" w:space="0" w:color="auto"/>
            <w:right w:val="none" w:sz="0" w:space="0" w:color="auto"/>
          </w:divBdr>
        </w:div>
        <w:div w:id="533231971">
          <w:marLeft w:val="0"/>
          <w:marRight w:val="0"/>
          <w:marTop w:val="0"/>
          <w:marBottom w:val="0"/>
          <w:divBdr>
            <w:top w:val="none" w:sz="0" w:space="0" w:color="auto"/>
            <w:left w:val="none" w:sz="0" w:space="0" w:color="auto"/>
            <w:bottom w:val="single" w:sz="6" w:space="8" w:color="336699"/>
            <w:right w:val="none" w:sz="0" w:space="0" w:color="auto"/>
          </w:divBdr>
          <w:divsChild>
            <w:div w:id="1882478622">
              <w:marLeft w:val="0"/>
              <w:marRight w:val="0"/>
              <w:marTop w:val="0"/>
              <w:marBottom w:val="0"/>
              <w:divBdr>
                <w:top w:val="none" w:sz="0" w:space="0" w:color="auto"/>
                <w:left w:val="none" w:sz="0" w:space="0" w:color="auto"/>
                <w:bottom w:val="none" w:sz="0" w:space="0" w:color="auto"/>
                <w:right w:val="none" w:sz="0" w:space="0" w:color="auto"/>
              </w:divBdr>
            </w:div>
          </w:divsChild>
        </w:div>
        <w:div w:id="2044163681">
          <w:marLeft w:val="0"/>
          <w:marRight w:val="0"/>
          <w:marTop w:val="0"/>
          <w:marBottom w:val="0"/>
          <w:divBdr>
            <w:top w:val="none" w:sz="0" w:space="0" w:color="auto"/>
            <w:left w:val="none" w:sz="0" w:space="0" w:color="auto"/>
            <w:bottom w:val="single" w:sz="6" w:space="8" w:color="336699"/>
            <w:right w:val="none" w:sz="0" w:space="0" w:color="auto"/>
          </w:divBdr>
          <w:divsChild>
            <w:div w:id="80882784">
              <w:marLeft w:val="0"/>
              <w:marRight w:val="0"/>
              <w:marTop w:val="0"/>
              <w:marBottom w:val="0"/>
              <w:divBdr>
                <w:top w:val="none" w:sz="0" w:space="0" w:color="auto"/>
                <w:left w:val="none" w:sz="0" w:space="0" w:color="auto"/>
                <w:bottom w:val="none" w:sz="0" w:space="0" w:color="auto"/>
                <w:right w:val="none" w:sz="0" w:space="0" w:color="auto"/>
              </w:divBdr>
            </w:div>
          </w:divsChild>
        </w:div>
        <w:div w:id="1380981995">
          <w:marLeft w:val="0"/>
          <w:marRight w:val="0"/>
          <w:marTop w:val="0"/>
          <w:marBottom w:val="0"/>
          <w:divBdr>
            <w:top w:val="none" w:sz="0" w:space="0" w:color="auto"/>
            <w:left w:val="none" w:sz="0" w:space="0" w:color="auto"/>
            <w:bottom w:val="single" w:sz="6" w:space="8" w:color="336699"/>
            <w:right w:val="none" w:sz="0" w:space="0" w:color="auto"/>
          </w:divBdr>
          <w:divsChild>
            <w:div w:id="604773790">
              <w:marLeft w:val="0"/>
              <w:marRight w:val="0"/>
              <w:marTop w:val="0"/>
              <w:marBottom w:val="0"/>
              <w:divBdr>
                <w:top w:val="none" w:sz="0" w:space="0" w:color="auto"/>
                <w:left w:val="none" w:sz="0" w:space="0" w:color="auto"/>
                <w:bottom w:val="none" w:sz="0" w:space="0" w:color="auto"/>
                <w:right w:val="none" w:sz="0" w:space="0" w:color="auto"/>
              </w:divBdr>
            </w:div>
          </w:divsChild>
        </w:div>
        <w:div w:id="1991976386">
          <w:marLeft w:val="0"/>
          <w:marRight w:val="0"/>
          <w:marTop w:val="0"/>
          <w:marBottom w:val="0"/>
          <w:divBdr>
            <w:top w:val="none" w:sz="0" w:space="0" w:color="auto"/>
            <w:left w:val="none" w:sz="0" w:space="0" w:color="auto"/>
            <w:bottom w:val="single" w:sz="6" w:space="8" w:color="336699"/>
            <w:right w:val="none" w:sz="0" w:space="0" w:color="auto"/>
          </w:divBdr>
          <w:divsChild>
            <w:div w:id="1893925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809985">
      <w:bodyDiv w:val="1"/>
      <w:marLeft w:val="0"/>
      <w:marRight w:val="0"/>
      <w:marTop w:val="0"/>
      <w:marBottom w:val="0"/>
      <w:divBdr>
        <w:top w:val="none" w:sz="0" w:space="0" w:color="auto"/>
        <w:left w:val="none" w:sz="0" w:space="0" w:color="auto"/>
        <w:bottom w:val="none" w:sz="0" w:space="0" w:color="auto"/>
        <w:right w:val="none" w:sz="0" w:space="0" w:color="auto"/>
      </w:divBdr>
      <w:divsChild>
        <w:div w:id="1314525662">
          <w:marLeft w:val="0"/>
          <w:marRight w:val="0"/>
          <w:marTop w:val="0"/>
          <w:marBottom w:val="0"/>
          <w:divBdr>
            <w:top w:val="none" w:sz="0" w:space="0" w:color="auto"/>
            <w:left w:val="none" w:sz="0" w:space="0" w:color="auto"/>
            <w:bottom w:val="none" w:sz="0" w:space="0" w:color="auto"/>
            <w:right w:val="none" w:sz="0" w:space="0" w:color="auto"/>
          </w:divBdr>
        </w:div>
        <w:div w:id="272790137">
          <w:marLeft w:val="0"/>
          <w:marRight w:val="0"/>
          <w:marTop w:val="0"/>
          <w:marBottom w:val="0"/>
          <w:divBdr>
            <w:top w:val="none" w:sz="0" w:space="0" w:color="auto"/>
            <w:left w:val="none" w:sz="0" w:space="0" w:color="auto"/>
            <w:bottom w:val="single" w:sz="6" w:space="8" w:color="336699"/>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830</Words>
  <Characters>4566</Characters>
  <Application>Microsoft Office Word</Application>
  <DocSecurity>0</DocSecurity>
  <Lines>38</Lines>
  <Paragraphs>10</Paragraphs>
  <ScaleCrop>false</ScaleCrop>
  <Company/>
  <LinksUpToDate>false</LinksUpToDate>
  <CharactersWithSpaces>5386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Evelyne</dc:creator>
  <cp:keywords/>
  <dc:description/>
  <cp:lastModifiedBy>Evelyne</cp:lastModifiedBy>
  <cp:revision>2</cp:revision>
  <dcterms:created xsi:type="dcterms:W3CDTF">2009-09-24T19:38:00Z</dcterms:created>
  <dcterms:modified xsi:type="dcterms:W3CDTF">2009-09-24T19:43:00Z</dcterms:modified>
</cp:coreProperties>
</file>